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tools for studying industry economics does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 using Porter’s five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Classification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attributes framework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question an analyst would ask when assessing the quality of a firm’s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company’s products designed to meet a specific market segment?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the firm integrated forward into retailing to final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firm diversified across several geographical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earnings include nonrecurring gains or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economic characteristics is consistent with a grocery store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Extensive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net income to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Differentiated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On a common size basis, which of the following assets is normally largest for an electric utility?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and Marketable Securities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 a common size basis, which of the following assets is normally largest for a commercial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and Notes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and Marketable Securities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Porter’s five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Substitutes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assessing buyer power using Porter’s five forces, 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consistent with low buyer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of distribution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number of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step in financial statement analysis is to identify the company strategy. Which of the following is a question an analyst should ask when performing a strategy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industry sales growing rapidly or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earnings include revenues that appear mismatched with the business model employed by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the industry include a large number of firms selling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company’s degree of geographical diversification?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third step in financial statement analysis is to assess the quality of the firm’s financial statements. Which of the following is a question an analyst should ask when performing this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industry sales growing rapidly or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earnings include revenues that appear mismatched with the business model employed by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the industry include a large number of firms selling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company’s degree of geographical diversification?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intangible asset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another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appear as a liability on the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labor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note due to a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due employees at year-end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assets would appear on the balance sheet at an amount greatly below its fair market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Marketable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accrual basis of accounting recognizes: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when cash is received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when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when all or a substantial portion is performed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when contracts are signed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activity reported in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cash basis method of accounting can be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recording of transactions and adjustments so that debits equal credits.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that equates assets with liabilities and owners’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that recognizes revenue when money is received and expenses when money is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that matches incurred expenses with related revenues when they are earned.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 for an industry sets forth: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layers of management the needed to be successful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 of activities involved in the creation, manufacture, and distribution of its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 of activities involved in a firm's research and development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 industry is horizontally or vertically integrated.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economic characteristics is consistent with a commercial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barriers to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levels of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profit margin on lending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profit margin on fee-based financial services, such as merger consulting.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economic characteristics is consistent with a pharmaceutical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barriers to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levels of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profit margins.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business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economic characteristics is consistent with a grocery store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barriers to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levels of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profit margins.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capital intensity.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attempting to identify the economic characteristics of the industry in which a particular firm participates an analyst might ask which of the following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technological change play an important role in the firm maintaining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the firm diversified across several geographic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the firm recognized revenues at the proper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the firm structured transactions to make it look more profitable than economic conditions suggest?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inhibit new entrants into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technological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required capital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rivalry among current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patented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are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and cash equivalents.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assets expected to be quickly used by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and other assets that the firm expects to sell or consume during the normal operating cycle of a business, usually one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and other assets that the firm expects maintain for a period including the normal operating cycle of a business, usually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expense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an extraordinary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in amount.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Nonrecurring.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Unusual given the nature of the firm’s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a cash outflow.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an operating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Collections of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equity securities of other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Issuing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principal activity of security analysts?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assign credit ratings.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apply IFRS adjustments.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value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the need for audits.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the building blocks for financial statement analysis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Targeting growth opportunities that diversify exchange rates, risk exposure, and political 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strategies that a firm pursues to differentiate itself from competitors in order to evaluate competitive advantages, sustainability of the firm’s earnings, and its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financial statements, including the accounting concepts and methods that underlie them and the quality of the information they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of the economic characteristics of the industries and the relation of those economic characteristics to the various financial statement ratios.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strategy is used when a firm is attempting to create unique products or services for particular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quality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low-cost leadership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vertical integration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differentiation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steps make up the steps in financial statement analysis: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strategies the firm pursues to gain and sustain a competitive advantage.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the current profitability and risk of the firm using information in the financial statements.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the firm.</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economic characteristics and competitive dynamics of the industry in which a particular firm participates.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quality of the firm’s financial statements and, if necessary, adjust them for such desirable characteristics as sustainability or comparability.</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forecasted financial statements.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proper order for these interrelated sequential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4,1,5,2,6,3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4,6,2,5,1,3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1,4,2,5,3,6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reasons that pharmaceutical companies have higher barriers for entry than grocery stores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lengthy government testing and approval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is a lengthy and uncertain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 protection is needed for exclusive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asset is typically capital intensive Property, Plant and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forces typically represent vertical competition in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entry and 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and rivalry among existing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power and potential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and supplier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forces typically represent horizontal competition in a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firms and supplier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entry and 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Substitutes and potential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and supplier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independent entity comprising 15 members and a full-time professional staff that specifies acceptable accounting principles known as IFRS?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organizations are working together to harmonize financial reporting worldwide?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 and 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 and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and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 and SEC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would be considered Property, Plant, and Equipment?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Extraordinary gains and losses arise from events that have all the following characteristics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unusual given the nature of the firm’s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nonrecurring.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material in amount.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result from terminated involvement in a line of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Opinions on the effectiveness of the internal control system and the fairness of the amounts reported in the financial statements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Discussion and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Assurance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Assessments.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SEC form may be the best place to start learning about the economics of an industry and the particular strategy a firm has selected for competing in the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8-K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10-K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MD&amp;A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FSAP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the balance sheet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the current value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the net income of a business up to a particular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the difference between cash inflows and cash outflows for the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the financial position of the reporting entity at a particular point in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would you look at to determine whether a company will be able to pay for the goods when payment is due in 30 days?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to be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for a particular business might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retained earnings, and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common shareholders’ equity, and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property, plant, and equipment, and accumulated other comprehensive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inventories, and goodwill.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categories of shareholders' equity usually found on the balance sheet of a corporation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Contributed capital and property, plant,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and notes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and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Contributed capital and equity securities.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for a business would you look at to determine the company's earnings performance during an accounting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which are due to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which have been borrowed to finance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which are owed to the company by its customers resulting from credit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which are owed by the company to its suppliers for past purchases.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statement of cash flows, depreciation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operating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investing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noncash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form does the balance sheet equation take in the United Kingdom?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Noncurrent Assets + Noncurrent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Expenses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Noncurrent Assets + [Current assets - Current Liabilities] - Noncurrent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Noncurrent Assets - Current assets = Noncurrent Liabilities - Current Liabilities + Shareholders’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is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minus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and Gains minus Expenses and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 minus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and Assets minus Expenses and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principal provisions of the Sarbanes-Oxley Act of 2002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one member of the audit committee of the board of directors must be a “financial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 audit or coordinating partner and the reviewing partner of the public accounting firm must rotate, or change, every 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chief executive officer and the chief financial officer must issue a statement along with the audit report stating that the financial statements and notes fairly present the operations and financial position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FASB has oversight and enforcement authority over the SEC.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operating activities section of the statement of cash flows often believed to be the most important part of the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shows the dividends that have been paid to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indicates a company's ability to generate cash from sales to meet current cash payments for goods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shows the net increase or decrease in cash during the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gives the most information about how operations have been financed.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tools of effective financial statement analysis are useful for assessing whether to extend ______ to a firm, either for a short-term or for a long-term.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Second step in financial statement analysis requires businesses to analyze strategies that will ______ itself from the firms' competitors.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Another important step in financial statement analysis is to assess the quality of a firm's ______ and if necessary adjust them for such characteristics as sustainability or comparability.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fourth step in financial statement analysis is using the financial statements to analyze the current profitability, growth and ______ of the firm.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identifying the strategies that a particular firm pursues to gain a competitive advantage it is important to determine if its products are designed to meet the needs of a specific market segment or are they intended for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broader consumer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______ sets forth the sequence of activities involved in the creation, manufacture and distribution of its products and services.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to cash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higher the value added from any activity, the higher should be the ______ from engaging in that activity.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intense rivalries have a tendency to reduce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threat of new entrants is measured by whether there are entry barriers, such as capital investment, ______, patents, or regulation that inhibit new entrants.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shortages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expertise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five economic attributes that are normally studied are demand, supply, manufacturing, ______, and investing and financing.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Obtaining a competitive advantage by being the first company to introduce new concepts or ideas is referred to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leader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that have the potential for providing a firm with future economic benefits are called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Cash and cash equivalents are considered ______ assets.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______ assets include the rights established by law or contract to the future use of property.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Labor contracts and purchase order commitments are examples of ______ contracts.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main components that make up the stockholder's equity section of the </w:t>
            </w: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r>
              <w:rPr>
                <w:rStyle w:val="DefaultParagraphFont"/>
                <w:rFonts w:ascii="Times New Roman" w:eastAsia="Times New Roman" w:hAnsi="Times New Roman" w:cs="Times New Roman"/>
                <w:b w:val="0"/>
                <w:bCs w:val="0"/>
                <w:i w:val="0"/>
                <w:iCs w:val="0"/>
                <w:smallCaps w:val="0"/>
                <w:color w:val="000000"/>
                <w:sz w:val="22"/>
                <w:szCs w:val="22"/>
                <w:bdr w:val="nil"/>
                <w:rtl w:val="0"/>
              </w:rPr>
              <w:t> sheet are retained earnings and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the ______ basis of accounting, a firm recognizes revenue when it performs all or a substantial portion, of the services it expects to perform and receives either cash or a receivable.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______ equals net income for a period plus or minus the changes in shareholders' equity accounts other than from net income and transactions with owners.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Earnings per share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Statements that express all items in a particular financial statement as a percentage of some common base are called ______ statements.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Depreciation is a ______ added back to net income when preparing the operating activities section of the Statement of Cash Flows.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expenditure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Non-cash expenditure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______ defines more clearly the explicit responsibility of managers for financial statements, the relation between the independent auditor and the firm audited and the kinds of services permitted and not permitted.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 of 2002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the Sarbanes-Oxley Act ______ assumes responsibility for establishing and maintaining adequate internal control structure and procedures.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financial statement analysis aims to assess a firm's profitability and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produce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______ financial statements are helpful in highlighting the relative magnitude of changes in financial statement data from year to year.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Basic EPS is calculated as net income minus ______ divided by the weighted average number of shares outstanding.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on preferred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prospectus must be filed with the ______ before the company can sell new issues of stocks or bonds.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______ relates to the relative number of buyers and sellers in a particular industry. </w:t>
            </w:r>
            <w:r>
              <w:rPr>
                <w:rStyle w:val="DefaultParagraphFont"/>
                <w:rFonts w:ascii="Times New Roman" w:eastAsia="Times New Roman" w:hAnsi="Times New Roman" w:cs="Times New Roman"/>
                <w:b w:val="0"/>
                <w:bCs w:val="0"/>
                <w:i/>
                <w:iCs/>
                <w:smallCaps w:val="0"/>
                <w:color w:val="222222"/>
                <w:sz w:val="22"/>
                <w:szCs w:val="22"/>
                <w:bdr w:val="nil"/>
                <w:shd w:val="clear" w:color="auto" w:fill="FFFFFF"/>
                <w:rtl w:val="0"/>
              </w:rPr>
              <w:t>Select the best term to complete the sentence</w:t>
            </w:r>
            <w:r>
              <w:rPr>
                <w:rStyle w:val="DefaultParagraphFont"/>
                <w:rFonts w:ascii="Times New Roman" w:eastAsia="Times New Roman" w:hAnsi="Times New Roman" w:cs="Times New Roman"/>
                <w:b w:val="0"/>
                <w:bCs w:val="0"/>
                <w:i w:val="0"/>
                <w:iCs w:val="0"/>
                <w:smallCaps w:val="0"/>
                <w:color w:val="222222"/>
                <w:sz w:val="22"/>
                <w:szCs w:val="22"/>
                <w:bdr w:val="nil"/>
                <w:shd w:val="clear" w:color="auto" w:fill="FFFFFF"/>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How easily can new firms enter a market is a question one might ask when assessing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substitutes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How easily can customers switch to substitute products is a question one might ask when assessing the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substitutes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Nonmonetary assets include assets </w:t>
            </w:r>
            <w:r>
              <w:rPr>
                <w:rStyle w:val="DefaultParagraphFont"/>
                <w:rFonts w:ascii="Times New Roman" w:eastAsia="Times New Roman" w:hAnsi="Times New Roman" w:cs="Times New Roman"/>
                <w:b w:val="0"/>
                <w:bCs w:val="0"/>
                <w:i w:val="0"/>
                <w:iCs w:val="0"/>
                <w:smallCaps w:val="0"/>
                <w:color w:val="000000"/>
                <w:sz w:val="22"/>
                <w:szCs w:val="22"/>
                <w:bdr w:val="nil"/>
                <w:rtl w:val="0"/>
              </w:rPr>
              <w:t>that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tangible, such as inventories, and assets that are intangible such as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six interconnected activities related to financial statement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71"/>
                    <w:gridCol w:w="7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economic characteristics of the industry in which a firm participates.</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strategies that a particular firm pursues to gain and sustain a competitive advantage.</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quality of a firm’s financial statements and, if necessary, adjust them for such desirable characteristics such as sustainability or comparability.</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the current profitability and risk of the firm using information in the financial statements.</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forecasted financial statements.</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the particular firm.</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industry’s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industry’s value chain is the sequence of activities involved in the creation, manufacture and distribution of its products and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Porters’ Five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72"/>
                    <w:gridCol w:w="7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easily can new firms enter the market? Rivalry among existing firms</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new firms require a large capital investment? Threat of new entrants</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new firms require large amounts of technological expertise? Threat of substitutes</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regulation inhibit new firms from entering the market? Buyer Power</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Power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three financial statements are prepared by business firms and what information does each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72"/>
                    <w:gridCol w:w="7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sheet--Point in time reporting of assets, liabilities and stockholders’ equity.</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statement--Measurement of operating performance for a period of time.</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flows--The net cash flows for a period of time from the three business activities: operating, investing and financing.</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view the balance sheet as being a representation of a firm’s economic position. What are some issues that reduce the quality of this representation?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72"/>
                    <w:gridCol w:w="7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valuable resources of a firm that generate cash flows, such as a patent, will only appear as assets if acquired, not when they are internally developed.</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Nonmonetary assets appear at acquisition cost, even though their current market values might exceed acquisition cost.</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 rights to use resources and commitments to make future payments may not appear as assets and liabilities.</w:t>
                        </w:r>
                      </w:p>
                    </w:tc>
                  </w:tr>
                  <w:tr>
                    <w:tblPrEx>
                      <w:jc w:val="left"/>
                      <w:tblCellMar>
                        <w:top w:w="0" w:type="dxa"/>
                        <w:left w:w="0" w:type="dxa"/>
                        <w:bottom w:w="0" w:type="dxa"/>
                        <w:right w:w="0" w:type="dxa"/>
                      </w:tblCellMar>
                    </w:tblPrEx>
                    <w:trPr>
                      <w:cantSplit w:val="0"/>
                      <w:jc w:val="left"/>
                    </w:trPr>
                    <w:tc>
                      <w:tcPr>
                        <w:tcW w:w="287"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353"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Noncurrent liabilities appear at the present value of expected cash flows discounted at an interest rate determined when the liability arose, not at the current rate.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Sarbanes-Oxley Act of 2002, financial statements must include both a Management Assessment and an Assurance Opinion. What information do the Management Assessment and an Assurance Opinion provide to financial statement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Management Assessment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makes explicit management’s responsibility for not only the financial statements but for the underlying accounting and control system that generates the financial statements.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Assurance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provided by the independent auditor and is included with the opinion on the fairness of the amounts reported in the financial statements. The </w:t>
                  </w:r>
                  <w:r>
                    <w:rPr>
                      <w:rStyle w:val="DefaultParagraphFont"/>
                      <w:rFonts w:ascii="Times New Roman" w:eastAsia="Times New Roman" w:hAnsi="Times New Roman" w:cs="Times New Roman"/>
                      <w:b w:val="0"/>
                      <w:bCs w:val="0"/>
                      <w:i/>
                      <w:iCs/>
                      <w:smallCaps w:val="0"/>
                      <w:color w:val="000000"/>
                      <w:sz w:val="22"/>
                      <w:szCs w:val="22"/>
                      <w:bdr w:val="nil"/>
                      <w:rtl w:val="0"/>
                    </w:rPr>
                    <w:t>Assurance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provides the auditor’s opinion on the effectiveness of the internal control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three activities reported in the statement of cash flows and what information does each activity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95"/>
              <w:gridCol w:w="9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10140" w:type="dxa"/>
                    <w:jc w:val="left"/>
                    <w:tblBorders>
                      <w:top w:val="nil"/>
                      <w:left w:val="nil"/>
                      <w:bottom w:val="nil"/>
                      <w:right w:val="nil"/>
                      <w:insideH w:val="nil"/>
                      <w:insideV w:val="nil"/>
                    </w:tblBorders>
                    <w:tblCellMar>
                      <w:top w:w="0" w:type="dxa"/>
                      <w:left w:w="0" w:type="dxa"/>
                      <w:bottom w:w="0" w:type="dxa"/>
                      <w:right w:w="0" w:type="dxa"/>
                    </w:tblCellMar>
                  </w:tblPr>
                  <w:tblGrid>
                    <w:gridCol w:w="664"/>
                    <w:gridCol w:w="9476"/>
                  </w:tblGrid>
                  <w:tr>
                    <w:tblPrEx>
                      <w:tblW w:w="10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4"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109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 Provides information on cash generated and used by a firm in its normal activities of selling goods and providing services.</w:t>
                        </w:r>
                      </w:p>
                    </w:tc>
                  </w:tr>
                  <w:tr>
                    <w:tblPrEx>
                      <w:tblW w:w="10140" w:type="dxa"/>
                      <w:jc w:val="left"/>
                      <w:tblCellMar>
                        <w:top w:w="0" w:type="dxa"/>
                        <w:left w:w="0" w:type="dxa"/>
                        <w:bottom w:w="0" w:type="dxa"/>
                        <w:right w:w="0" w:type="dxa"/>
                      </w:tblCellMar>
                    </w:tblPrEx>
                    <w:trPr>
                      <w:cantSplit w:val="0"/>
                      <w:jc w:val="left"/>
                    </w:trPr>
                    <w:tc>
                      <w:tcPr>
                        <w:tcW w:w="554"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109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activities - Provides information about the firm’s use of cash in the acquisition of long-lived productive assets and cash provided by the disposal of long-lived productive assets. In addition, cash provided and used by investment in debt and equity securities are included in this category.</w:t>
                        </w:r>
                      </w:p>
                    </w:tc>
                  </w:tr>
                  <w:tr>
                    <w:tblPrEx>
                      <w:tblW w:w="10140" w:type="dxa"/>
                      <w:jc w:val="left"/>
                      <w:tblCellMar>
                        <w:top w:w="0" w:type="dxa"/>
                        <w:left w:w="0" w:type="dxa"/>
                        <w:bottom w:w="0" w:type="dxa"/>
                        <w:right w:w="0" w:type="dxa"/>
                      </w:tblCellMar>
                    </w:tblPrEx>
                    <w:trPr>
                      <w:cantSplit w:val="0"/>
                      <w:jc w:val="left"/>
                    </w:trPr>
                    <w:tc>
                      <w:tcPr>
                        <w:tcW w:w="554"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1095"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activities - Provides information about cash provided and used by short- and long-term borrowing and from issuing or repurchasing capital stock. In addition, cash used for dividends is reported in this category.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comprehensive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 income equals net income for a period plus or minus the changes in shareholders’ equity accounts other than from net income and transactions with owners. Items affecting comprehensive income include foreign currency translation adjustments, cash flow hedge accounting, minimum pension liability adjustments and unrealized gains and losses from holding investment securities classified as available for sale.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7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rationale for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8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provides information on the sources and uses of cash. Even profitable firms sometimes find themselves in need of cash and unable to pay suppliers, employees, and other creditors. This may occur for two reasons: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07"/>
                    <w:gridCol w:w="7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4"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266"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timing of cash receipts from customers does not necessarily coincide with the recognition of revenue, and the timing of cash expenditures does not necessarily coincide with the recognition of expenses under the accrual basis of accounting.</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Normally cash expenditures precede the recognition of expenses and cash receipts occur after the recognition of revenue.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8655" w:type="dxa"/>
                    <w:jc w:val="left"/>
                    <w:tblBorders>
                      <w:top w:val="nil"/>
                      <w:left w:val="nil"/>
                      <w:bottom w:val="nil"/>
                      <w:right w:val="nil"/>
                      <w:insideH w:val="nil"/>
                      <w:insideV w:val="nil"/>
                    </w:tblBorders>
                    <w:tblCellMar>
                      <w:top w:w="0" w:type="dxa"/>
                      <w:left w:w="0" w:type="dxa"/>
                      <w:bottom w:w="0" w:type="dxa"/>
                      <w:right w:w="0" w:type="dxa"/>
                    </w:tblCellMar>
                  </w:tblPr>
                  <w:tblGrid>
                    <w:gridCol w:w="869"/>
                    <w:gridCol w:w="7786"/>
                  </w:tblGrid>
                  <w:tr>
                    <w:tblPrEx>
                      <w:tblW w:w="865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8100" w:type="dxa"/>
                        <w:noWrap w:val="0"/>
                        <w:tcMar>
                          <w:top w:w="0" w:type="dxa"/>
                          <w:left w:w="90" w:type="dxa"/>
                          <w:bottom w:w="0" w:type="dxa"/>
                          <w:right w:w="9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may need to acquire new property, plant, and equipment; retire outstanding debt; or reacquire shares of its common stock when there is insufficient cash available.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is meant by income from continuing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continuing operations represent all of the cash inflows (sales) and the cash outflows (expenses) that are normally recurring in the daily operations of the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company sells a subsidiary or a product line on what financial statement is it reported and how is it reported?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 of a company’s subsidiary or a product line is reported on the income statement as a gain or loss from discontinued operations and is reported net of applicable income taxes.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Overview of Financial Reporting, Financial Statement Analysis, and Valuation</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Overview of Financial Reporting, Financial Statement Analysis, and Valuation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