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21" w:rsidRDefault="006C5621" w:rsidP="00E15D78">
      <w:pPr>
        <w:pStyle w:val="Title"/>
        <w:ind w:firstLine="720"/>
      </w:pPr>
      <w:bookmarkStart w:id="0" w:name="_Hlk534627211"/>
      <w:r>
        <w:t>Matching Supply with Demand: An Introduction to Operations Management 5e</w:t>
      </w:r>
    </w:p>
    <w:p w:rsidR="006C5621" w:rsidRPr="00E60D36" w:rsidRDefault="006C5621" w:rsidP="0018399E">
      <w:pPr>
        <w:pStyle w:val="Subtitle"/>
        <w:spacing w:before="240"/>
      </w:pPr>
      <w:r w:rsidRPr="00E60D36">
        <w:t xml:space="preserve">Solutions to Chapter </w:t>
      </w:r>
      <w:r>
        <w:t>Problems</w:t>
      </w:r>
    </w:p>
    <w:p w:rsidR="006C5621" w:rsidRPr="005E6504" w:rsidRDefault="006C5621" w:rsidP="005E6504">
      <w:pPr>
        <w:pStyle w:val="Heading1"/>
      </w:pPr>
      <w:r w:rsidRPr="005E6504">
        <w:t>Chapter 2</w:t>
      </w:r>
    </w:p>
    <w:p w:rsidR="006C5621" w:rsidRPr="00E60D36" w:rsidRDefault="006C5621" w:rsidP="005E6504">
      <w:pPr>
        <w:pStyle w:val="Heading1"/>
      </w:pPr>
      <w:r w:rsidRPr="00E60D36">
        <w:t xml:space="preserve">The Process View of </w:t>
      </w:r>
      <w:r w:rsidRPr="005E6504">
        <w:t>the</w:t>
      </w:r>
      <w:r w:rsidRPr="00E60D36">
        <w:t xml:space="preserve"> Organization</w:t>
      </w:r>
    </w:p>
    <w:p w:rsidR="006C5621" w:rsidRPr="00424191" w:rsidRDefault="006C5621" w:rsidP="00076C59">
      <w:pPr>
        <w:pStyle w:val="Heading2"/>
      </w:pPr>
      <w:r w:rsidRPr="00424191">
        <w:t>Q2.1 Dell</w:t>
      </w:r>
    </w:p>
    <w:p w:rsidR="006C5621" w:rsidRDefault="006C5621" w:rsidP="00432983">
      <w:pPr>
        <w:ind w:left="720"/>
      </w:pPr>
      <w:r>
        <w:t>The following steps refer directly to Exhibit 2.1.</w:t>
      </w:r>
    </w:p>
    <w:p w:rsidR="006C5621" w:rsidRDefault="006C5621" w:rsidP="00432983">
      <w:pPr>
        <w:ind w:left="720"/>
      </w:pPr>
      <w:r>
        <w:t xml:space="preserve">#1: For 2001, we find in Dell’s 10-k: </w:t>
      </w:r>
      <w:r w:rsidR="009E1CAF" w:rsidRPr="00CD2FDC">
        <w:rPr>
          <w:position w:val="-10"/>
        </w:rPr>
        <w:object w:dxaOrig="2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ventory equals 400 dollars left parenthesis in million right parenthesis" style="width:2in;height:15.6pt" o:ole="">
            <v:imagedata r:id="rId7" o:title=""/>
          </v:shape>
          <o:OLEObject Type="Embed" ProgID="Equation.DSMT4" ShapeID="_x0000_i1025" DrawAspect="Content" ObjectID="_1740673624" r:id="rId8"/>
        </w:object>
      </w:r>
    </w:p>
    <w:p w:rsidR="006C5621" w:rsidRDefault="006C5621" w:rsidP="00432983">
      <w:pPr>
        <w:ind w:left="720"/>
      </w:pPr>
      <w:r>
        <w:t xml:space="preserve">#2: For 2001, we find in Dell’s 10-k: </w:t>
      </w:r>
      <w:r w:rsidR="009E1CAF" w:rsidRPr="00CD2FDC">
        <w:rPr>
          <w:position w:val="-10"/>
        </w:rPr>
        <w:object w:dxaOrig="2900" w:dyaOrig="320">
          <v:shape id="_x0000_i1026" type="#_x0000_t75" alt="COGS equals 26442 dollars left parenthesis in million right parenthesis" style="width:140.6pt;height:15.6pt" o:ole="">
            <v:imagedata r:id="rId9" o:title=""/>
          </v:shape>
          <o:OLEObject Type="Embed" ProgID="Equation.DSMT4" ShapeID="_x0000_i1026" DrawAspect="Content" ObjectID="_1740673625" r:id="rId10"/>
        </w:object>
      </w:r>
    </w:p>
    <w:p w:rsidR="006C5621" w:rsidRDefault="006C5621" w:rsidP="00432983">
      <w:pPr>
        <w:ind w:left="720"/>
      </w:pPr>
      <w:r>
        <w:t xml:space="preserve">#3: Inventory </w:t>
      </w:r>
      <w:r w:rsidR="009E1CAF" w:rsidRPr="00CD2FDC">
        <w:rPr>
          <w:noProof/>
          <w:position w:val="-26"/>
        </w:rPr>
        <w:object w:dxaOrig="4520" w:dyaOrig="639">
          <v:shape id="_x0000_i1027" type="#_x0000_t75" alt="turns StartFraction 26442  dollars slash year Over 400  dollars EndFraction equals 66.105 turns per year" style="width:214.65pt;height:31.9pt" o:ole="">
            <v:imagedata r:id="rId11" o:title=""/>
          </v:shape>
          <o:OLEObject Type="Embed" ProgID="Equation.DSMT4" ShapeID="_x0000_i1027" DrawAspect="Content" ObjectID="_1740673626" r:id="rId12"/>
        </w:object>
      </w:r>
    </w:p>
    <w:p w:rsidR="006C5621" w:rsidRDefault="006C5621" w:rsidP="00432983">
      <w:pPr>
        <w:ind w:left="720"/>
      </w:pPr>
      <w:r>
        <w:t xml:space="preserve">#4: Per unit Inventory </w:t>
      </w:r>
      <w:r w:rsidR="009E1CAF" w:rsidRPr="00CD2FDC">
        <w:rPr>
          <w:noProof/>
          <w:position w:val="-28"/>
        </w:rPr>
        <w:object w:dxaOrig="4140" w:dyaOrig="660">
          <v:shape id="_x0000_i1028" type="#_x0000_t75" alt="cost StartFraction 40 percent-sign per year Over 66.105 per year EndFraction equals 0.605 percent-sign per year" style="width:207.15pt;height:31.9pt" o:ole="">
            <v:imagedata r:id="rId13" o:title=""/>
          </v:shape>
          <o:OLEObject Type="Embed" ProgID="Equation.DSMT4" ShapeID="_x0000_i1028" DrawAspect="Content" ObjectID="_1740673627" r:id="rId14"/>
        </w:object>
      </w:r>
    </w:p>
    <w:p w:rsidR="006C5621" w:rsidRDefault="006C5621" w:rsidP="00C33E50">
      <w:pPr>
        <w:pStyle w:val="Heading2"/>
      </w:pPr>
      <w:r>
        <w:t>Q2.2. Airline</w:t>
      </w:r>
    </w:p>
    <w:p w:rsidR="006C5621" w:rsidRDefault="006C5621" w:rsidP="00432983">
      <w:pPr>
        <w:ind w:left="720"/>
      </w:pPr>
      <w:r>
        <w:t xml:space="preserve">We use Little’s law to compute the flow time, since we know both the flow rate as well as the inventory level: </w:t>
      </w:r>
    </w:p>
    <w:p w:rsidR="006C5621" w:rsidRDefault="009E1CAF" w:rsidP="00432983">
      <w:pPr>
        <w:ind w:left="720"/>
      </w:pPr>
      <w:r w:rsidRPr="00CD2FDC">
        <w:rPr>
          <w:position w:val="-10"/>
        </w:rPr>
        <w:object w:dxaOrig="8840" w:dyaOrig="320">
          <v:shape id="_x0000_i1029" type="#_x0000_t75" alt="Flow Time equals Inventory slash Flow Rate equals 35 passengers slash 255 passengers per hour equals 0.137 hours" style="width:433.35pt;height:15.6pt" o:ole="">
            <v:imagedata r:id="rId15" o:title=""/>
          </v:shape>
          <o:OLEObject Type="Embed" ProgID="Equation.DSMT4" ShapeID="_x0000_i1029" DrawAspect="Content" ObjectID="_1740673628" r:id="rId16"/>
        </w:object>
      </w:r>
      <w:r w:rsidRPr="00CD2FDC">
        <w:rPr>
          <w:position w:val="-10"/>
        </w:rPr>
        <w:object w:dxaOrig="1500" w:dyaOrig="320">
          <v:shape id="_x0000_i1030" type="#_x0000_t75" alt="equals 8.24 minutes" style="width:74.7pt;height:15.6pt" o:ole="">
            <v:imagedata r:id="rId17" o:title=""/>
          </v:shape>
          <o:OLEObject Type="Embed" ProgID="Equation.DSMT4" ShapeID="_x0000_i1030" DrawAspect="Content" ObjectID="_1740673629" r:id="rId18"/>
        </w:object>
      </w:r>
    </w:p>
    <w:p w:rsidR="006C5621" w:rsidRDefault="006C5621" w:rsidP="00076C59">
      <w:pPr>
        <w:pStyle w:val="Heading2"/>
      </w:pPr>
      <w:r>
        <w:t>Q2.3 Inventory Cost</w:t>
      </w:r>
    </w:p>
    <w:p w:rsidR="006C5621" w:rsidRDefault="009E1CAF" w:rsidP="00986667">
      <w:pPr>
        <w:pStyle w:val="ListParagraph"/>
        <w:numPr>
          <w:ilvl w:val="0"/>
          <w:numId w:val="20"/>
        </w:numPr>
        <w:tabs>
          <w:tab w:val="clear" w:pos="1440"/>
        </w:tabs>
        <w:ind w:left="1080"/>
      </w:pPr>
      <w:r w:rsidRPr="00CD2FDC">
        <w:rPr>
          <w:position w:val="-10"/>
        </w:rPr>
        <w:object w:dxaOrig="7160" w:dyaOrig="320">
          <v:shape id="_x0000_i1031" type="#_x0000_t75" alt="Sales equals 60000000 dollars per year slash 2000 dollars per unit equals 30000 units sold per year" style="width:354.55pt;height:15.6pt" o:ole="">
            <v:imagedata r:id="rId19" o:title=""/>
          </v:shape>
          <o:OLEObject Type="Embed" ProgID="Equation.DSMT4" ShapeID="_x0000_i1031" DrawAspect="Content" ObjectID="_1740673630" r:id="rId20"/>
        </w:object>
      </w:r>
    </w:p>
    <w:p w:rsidR="006C5621" w:rsidRDefault="009E1CAF" w:rsidP="00432983">
      <w:pPr>
        <w:ind w:left="720"/>
      </w:pPr>
      <w:r w:rsidRPr="00CD2FDC">
        <w:rPr>
          <w:position w:val="-10"/>
        </w:rPr>
        <w:object w:dxaOrig="6680" w:dyaOrig="320">
          <v:shape id="_x0000_i1032" type="#_x0000_t75" alt="Inventory equals 20000000 dollars slash 1000 dollars per unit equals 20000 units in inventory" style="width:330.8pt;height:15.6pt" o:ole="">
            <v:imagedata r:id="rId21" o:title=""/>
          </v:shape>
          <o:OLEObject Type="Embed" ProgID="Equation.DSMT4" ShapeID="_x0000_i1032" DrawAspect="Content" ObjectID="_1740673631" r:id="rId22"/>
        </w:object>
      </w:r>
    </w:p>
    <w:p w:rsidR="006C5621" w:rsidRDefault="009E1CAF" w:rsidP="00432983">
      <w:pPr>
        <w:spacing w:before="240"/>
        <w:ind w:left="720"/>
      </w:pPr>
      <w:r w:rsidRPr="00CD2FDC">
        <w:rPr>
          <w:position w:val="-10"/>
        </w:rPr>
        <w:object w:dxaOrig="8220" w:dyaOrig="320">
          <v:shape id="_x0000_i1033" type="#_x0000_t75" alt="Flow Time equals Inventory slash Flow Rate equals 20, 000 slash 30,000 per year equals 2 slash 3 year equals 8 months" style="width:407.55pt;height:15.6pt" o:ole="">
            <v:imagedata r:id="rId23" o:title=""/>
          </v:shape>
          <o:OLEObject Type="Embed" ProgID="Equation.DSMT4" ShapeID="_x0000_i1033" DrawAspect="Content" ObjectID="_1740673632" r:id="rId24"/>
        </w:object>
      </w:r>
    </w:p>
    <w:p w:rsidR="006C5621" w:rsidRDefault="009E1CAF" w:rsidP="00432983">
      <w:pPr>
        <w:ind w:left="720"/>
      </w:pPr>
      <w:r w:rsidRPr="00CD2FDC">
        <w:rPr>
          <w:position w:val="-10"/>
        </w:rPr>
        <w:object w:dxaOrig="5620" w:dyaOrig="320">
          <v:shape id="_x0000_i1034" type="#_x0000_t75" alt="Turns equals 1 slash Flow Time 1 slash left parenthesis 2 slash 3 year right parenthesis equals 1.5 turns per year" style="width:281.2pt;height:15.6pt" o:ole="">
            <v:imagedata r:id="rId25" o:title=""/>
          </v:shape>
          <o:OLEObject Type="Embed" ProgID="Equation.DSMT4" ShapeID="_x0000_i1034" DrawAspect="Content" ObjectID="_1740673633" r:id="rId26"/>
        </w:object>
      </w:r>
    </w:p>
    <w:p w:rsidR="006C5621" w:rsidRDefault="006C5621" w:rsidP="00432983">
      <w:pPr>
        <w:spacing w:before="240"/>
        <w:ind w:left="720"/>
      </w:pPr>
      <w:r>
        <w:t xml:space="preserve">Note: we can also get this number directly by writing: </w:t>
      </w:r>
      <w:r w:rsidR="009E1CAF" w:rsidRPr="00CD2FDC">
        <w:rPr>
          <w:position w:val="-10"/>
        </w:rPr>
        <w:object w:dxaOrig="2920" w:dyaOrig="300">
          <v:shape id="_x0000_i1035" type="#_x0000_t75" alt="Inventory turns equals COGS slash Inventory" style="width:143.3pt;height:14.95pt" o:ole="">
            <v:imagedata r:id="rId27" o:title=""/>
          </v:shape>
          <o:OLEObject Type="Embed" ProgID="Equation.DSMT4" ShapeID="_x0000_i1035" DrawAspect="Content" ObjectID="_1740673634" r:id="rId28"/>
        </w:object>
      </w:r>
    </w:p>
    <w:p w:rsidR="006C5621" w:rsidRDefault="006C5621" w:rsidP="0028493E">
      <w:pPr>
        <w:pStyle w:val="ListParagraph"/>
        <w:numPr>
          <w:ilvl w:val="0"/>
          <w:numId w:val="20"/>
        </w:numPr>
        <w:tabs>
          <w:tab w:val="clear" w:pos="1440"/>
        </w:tabs>
        <w:spacing w:before="240"/>
        <w:ind w:left="1080"/>
      </w:pPr>
      <w:r>
        <w:t xml:space="preserve">Cost of Inventory: </w:t>
      </w:r>
      <w:r w:rsidR="009E1CAF" w:rsidRPr="00CD2FDC">
        <w:rPr>
          <w:position w:val="-10"/>
        </w:rPr>
        <w:object w:dxaOrig="3260" w:dyaOrig="320">
          <v:shape id="_x0000_i1036" type="#_x0000_t75" alt="25 percent-sign per year slash 1.5 turns equals 16.66 percent-sign" style="width:159.6pt;height:15.6pt" o:ole="">
            <v:imagedata r:id="rId29" o:title=""/>
          </v:shape>
          <o:OLEObject Type="Embed" ProgID="Equation.DSMT4" ShapeID="_x0000_i1036" DrawAspect="Content" ObjectID="_1740673635" r:id="rId30"/>
        </w:object>
      </w:r>
      <w:r>
        <w:t xml:space="preserve">. For a </w:t>
      </w:r>
      <w:r w:rsidR="009E1CAF" w:rsidRPr="00CD2FDC">
        <w:rPr>
          <w:position w:val="-6"/>
        </w:rPr>
        <w:object w:dxaOrig="660" w:dyaOrig="279">
          <v:shape id="_x0000_i1037" type="#_x0000_t75" alt="1000 dollars" style="width:33.3pt;height:13.6pt" o:ole="">
            <v:imagedata r:id="rId31" o:title=""/>
          </v:shape>
          <o:OLEObject Type="Embed" ProgID="Equation.DSMT4" ShapeID="_x0000_i1037" DrawAspect="Content" ObjectID="_1740673636" r:id="rId32"/>
        </w:object>
      </w:r>
      <w:r>
        <w:t xml:space="preserve"> product, this would make an absolute inventory cost of </w:t>
      </w:r>
      <w:r w:rsidR="009E1CAF" w:rsidRPr="00CD2FDC">
        <w:rPr>
          <w:position w:val="-6"/>
        </w:rPr>
        <w:object w:dxaOrig="840" w:dyaOrig="279">
          <v:shape id="_x0000_i1038" type="#_x0000_t75" alt="166.66 dollars" style="width:41.45pt;height:13.6pt" o:ole="">
            <v:imagedata r:id="rId33" o:title=""/>
          </v:shape>
          <o:OLEObject Type="Embed" ProgID="Equation.DSMT4" ShapeID="_x0000_i1038" DrawAspect="Content" ObjectID="_1740673637" r:id="rId34"/>
        </w:object>
      </w:r>
      <w:r>
        <w:t>.</w:t>
      </w:r>
    </w:p>
    <w:p w:rsidR="006C5621" w:rsidRDefault="006C5621" w:rsidP="00076C59">
      <w:pPr>
        <w:pStyle w:val="Heading2"/>
      </w:pPr>
      <w:r>
        <w:t>Q2.4. Apparel Retailing</w:t>
      </w:r>
    </w:p>
    <w:p w:rsidR="006C5621" w:rsidRDefault="006C5621" w:rsidP="00EA32A7">
      <w:pPr>
        <w:pStyle w:val="ListParagraph"/>
        <w:numPr>
          <w:ilvl w:val="0"/>
          <w:numId w:val="22"/>
        </w:numPr>
        <w:tabs>
          <w:tab w:val="clear" w:pos="1440"/>
        </w:tabs>
        <w:spacing w:before="240"/>
        <w:ind w:left="1080"/>
      </w:pPr>
      <w:r>
        <w:t xml:space="preserve">Revenue of </w:t>
      </w:r>
      <w:r w:rsidR="009E1CAF" w:rsidRPr="00CD2FDC">
        <w:rPr>
          <w:position w:val="-6"/>
        </w:rPr>
        <w:object w:dxaOrig="780" w:dyaOrig="279">
          <v:shape id="_x0000_i1039" type="#_x0000_t75" alt="100 dollars upper M" style="width:37.35pt;height:13.6pt" o:ole="">
            <v:imagedata r:id="rId35" o:title=""/>
          </v:shape>
          <o:OLEObject Type="Embed" ProgID="Equation.DSMT4" ShapeID="_x0000_i1039" DrawAspect="Content" ObjectID="_1740673638" r:id="rId36"/>
        </w:object>
      </w:r>
      <w:r>
        <w:t xml:space="preserve">implies COGS of </w:t>
      </w:r>
      <w:r w:rsidR="009E1CAF" w:rsidRPr="00CD2FDC">
        <w:rPr>
          <w:position w:val="-6"/>
        </w:rPr>
        <w:object w:dxaOrig="660" w:dyaOrig="279">
          <v:shape id="_x0000_i1040" type="#_x0000_t75" alt="50 dollars upper M" style="width:33.3pt;height:13.6pt" o:ole="">
            <v:imagedata r:id="rId37" o:title=""/>
          </v:shape>
          <o:OLEObject Type="Embed" ProgID="Equation.DSMT4" ShapeID="_x0000_i1040" DrawAspect="Content" ObjectID="_1740673639" r:id="rId38"/>
        </w:object>
      </w:r>
      <w:r>
        <w:t xml:space="preserve"> (because of the 100% markup). </w:t>
      </w:r>
      <w:r w:rsidR="009E1CAF" w:rsidRPr="00CD2FDC">
        <w:rPr>
          <w:position w:val="-10"/>
        </w:rPr>
        <w:object w:dxaOrig="4440" w:dyaOrig="320">
          <v:shape id="_x0000_i1041" type="#_x0000_t75" alt="Turns equals COGS slash Inventory 50 dollars upper M slash 5 dollars upper M equals 10" style="width:222.1pt;height:15.6pt" o:ole="">
            <v:imagedata r:id="rId39" o:title=""/>
          </v:shape>
          <o:OLEObject Type="Embed" ProgID="Equation.DSMT4" ShapeID="_x0000_i1041" DrawAspect="Content" ObjectID="_1740673640" r:id="rId40"/>
        </w:object>
      </w:r>
      <w:r>
        <w:t>.</w:t>
      </w:r>
    </w:p>
    <w:p w:rsidR="006C5621" w:rsidRDefault="006C5621" w:rsidP="00FB28A8">
      <w:pPr>
        <w:pStyle w:val="ListParagraph"/>
        <w:numPr>
          <w:ilvl w:val="0"/>
          <w:numId w:val="22"/>
        </w:numPr>
        <w:tabs>
          <w:tab w:val="clear" w:pos="1440"/>
        </w:tabs>
        <w:ind w:left="1080"/>
      </w:pPr>
      <w:r>
        <w:t xml:space="preserve">The inventory cost, given 10 turns, is </w:t>
      </w:r>
      <w:r w:rsidR="009E1CAF" w:rsidRPr="00CD2FDC">
        <w:rPr>
          <w:position w:val="-6"/>
        </w:rPr>
        <w:object w:dxaOrig="1440" w:dyaOrig="279">
          <v:shape id="_x0000_i1042" type="#_x0000_t75" alt="40 percent-sign slash 10 equals 4 percent-sign" style="width:1in;height:13.6pt" o:ole="">
            <v:imagedata r:id="rId41" o:title=""/>
          </v:shape>
          <o:OLEObject Type="Embed" ProgID="Equation.DSMT4" ShapeID="_x0000_i1042" DrawAspect="Content" ObjectID="_1740673641" r:id="rId42"/>
        </w:object>
      </w:r>
      <w:r>
        <w:t xml:space="preserve">. For </w:t>
      </w:r>
      <w:proofErr w:type="spellStart"/>
      <w:r>
        <w:t>a</w:t>
      </w:r>
      <w:proofErr w:type="spellEnd"/>
      <w:r>
        <w:t xml:space="preserve"> </w:t>
      </w:r>
      <w:r w:rsidR="009E1CAF" w:rsidRPr="00CD2FDC">
        <w:rPr>
          <w:position w:val="-6"/>
        </w:rPr>
        <w:object w:dxaOrig="420" w:dyaOrig="279">
          <v:shape id="_x0000_i1043" type="#_x0000_t75" alt="30 dollars" style="width:21.05pt;height:13.6pt" o:ole="">
            <v:imagedata r:id="rId43" o:title=""/>
          </v:shape>
          <o:OLEObject Type="Embed" ProgID="Equation.DSMT4" ShapeID="_x0000_i1043" DrawAspect="Content" ObjectID="_1740673642" r:id="rId44"/>
        </w:object>
      </w:r>
      <w:r>
        <w:t xml:space="preserve"> item, the inventory cost is </w:t>
      </w:r>
      <w:r w:rsidR="009E1CAF" w:rsidRPr="00CD2FDC">
        <w:rPr>
          <w:position w:val="-10"/>
        </w:rPr>
        <w:object w:dxaOrig="2520" w:dyaOrig="320">
          <v:shape id="_x0000_i1044" type="#_x0000_t75" alt="0.4 times 30 dollars equals 1.20 dollars per unit" style="width:123.6pt;height:15.6pt" o:ole="">
            <v:imagedata r:id="rId45" o:title=""/>
          </v:shape>
          <o:OLEObject Type="Embed" ProgID="Equation.DSMT4" ShapeID="_x0000_i1044" DrawAspect="Content" ObjectID="_1740673643" r:id="rId46"/>
        </w:object>
      </w:r>
      <w:r>
        <w:t>.</w:t>
      </w:r>
    </w:p>
    <w:p w:rsidR="006C5621" w:rsidRDefault="006C5621" w:rsidP="00076C59">
      <w:pPr>
        <w:pStyle w:val="Heading2"/>
      </w:pPr>
      <w:r>
        <w:t>Q2.5. La Villa</w:t>
      </w:r>
    </w:p>
    <w:bookmarkStart w:id="1" w:name="MTBlankEqn"/>
    <w:p w:rsidR="006C5621" w:rsidRDefault="009E1CAF" w:rsidP="00ED3890">
      <w:pPr>
        <w:pStyle w:val="ListParagraph"/>
        <w:numPr>
          <w:ilvl w:val="0"/>
          <w:numId w:val="23"/>
        </w:numPr>
        <w:tabs>
          <w:tab w:val="clear" w:pos="1440"/>
        </w:tabs>
        <w:ind w:left="1080"/>
      </w:pPr>
      <w:r w:rsidRPr="00CD2FDC">
        <w:rPr>
          <w:position w:val="-10"/>
        </w:rPr>
        <w:object w:dxaOrig="7620" w:dyaOrig="320">
          <v:shape id="_x0000_i1045" type="#_x0000_t75" alt="Flow Rate equals Inventory slash Flow Time equals 1200 skiers slash 10 days equals 120 skiers per day" style="width:381.05pt;height:15.6pt" o:ole="">
            <v:imagedata r:id="rId47" o:title=""/>
          </v:shape>
          <o:OLEObject Type="Embed" ProgID="Equation.DSMT4" ShapeID="_x0000_i1045" DrawAspect="Content" ObjectID="_1740673644" r:id="rId48"/>
        </w:object>
      </w:r>
      <w:bookmarkEnd w:id="1"/>
    </w:p>
    <w:p w:rsidR="006C5621" w:rsidRPr="00B12014" w:rsidRDefault="006C5621" w:rsidP="0001752F">
      <w:pPr>
        <w:pStyle w:val="ListParagraph"/>
        <w:numPr>
          <w:ilvl w:val="0"/>
          <w:numId w:val="23"/>
        </w:numPr>
        <w:tabs>
          <w:tab w:val="clear" w:pos="1440"/>
        </w:tabs>
        <w:ind w:left="1080"/>
      </w:pPr>
      <w:r>
        <w:t>Last year: on any given day, 10% (1 of 10) of skiers are on their first day of skiing</w:t>
      </w:r>
    </w:p>
    <w:p w:rsidR="006C5621" w:rsidRDefault="006C5621" w:rsidP="00657E41">
      <w:pPr>
        <w:ind w:left="1080"/>
      </w:pPr>
      <w:r>
        <w:lastRenderedPageBreak/>
        <w:t>This year: on any given day, 20% (1 of 5) of skiers are on their first day of skiing</w:t>
      </w:r>
    </w:p>
    <w:p w:rsidR="006C5621" w:rsidRDefault="006C5621" w:rsidP="00432983">
      <w:pPr>
        <w:spacing w:before="240"/>
        <w:ind w:left="1080"/>
      </w:pPr>
      <w:r>
        <w:t>Average amount spent in local restaurants (per skier)</w:t>
      </w:r>
    </w:p>
    <w:p w:rsidR="006C5621" w:rsidRDefault="009E1CAF" w:rsidP="00432983">
      <w:pPr>
        <w:ind w:left="1080"/>
      </w:pPr>
      <w:r w:rsidRPr="00CD2FDC">
        <w:rPr>
          <w:position w:val="-10"/>
        </w:rPr>
        <w:object w:dxaOrig="3620" w:dyaOrig="320">
          <v:shape id="_x0000_i1046" type="#_x0000_t75" alt="Last year 0.1 asterisk 50 dollars plus 0.9 asterisk 30 dollars equals 32 dollars" style="width:179.3pt;height:15.6pt" o:ole="">
            <v:imagedata r:id="rId49" o:title=""/>
          </v:shape>
          <o:OLEObject Type="Embed" ProgID="Equation.DSMT4" ShapeID="_x0000_i1046" DrawAspect="Content" ObjectID="_1740673645" r:id="rId50"/>
        </w:object>
      </w:r>
    </w:p>
    <w:p w:rsidR="006C5621" w:rsidRDefault="009E1CAF" w:rsidP="006D244A">
      <w:pPr>
        <w:ind w:left="1080"/>
      </w:pPr>
      <w:r w:rsidRPr="00CD2FDC">
        <w:rPr>
          <w:position w:val="-10"/>
        </w:rPr>
        <w:object w:dxaOrig="3660" w:dyaOrig="320">
          <v:shape id="_x0000_i1047" type="#_x0000_t75" alt="This year 0.2 asterisk 50 dollars plus 0.8 asterisk 30 dollars equals 34 dollars" style="width:181.35pt;height:15.6pt" o:ole="">
            <v:imagedata r:id="rId51" o:title=""/>
          </v:shape>
          <o:OLEObject Type="Embed" ProgID="Equation.DSMT4" ShapeID="_x0000_i1047" DrawAspect="Content" ObjectID="_1740673646" r:id="rId52"/>
        </w:object>
      </w:r>
    </w:p>
    <w:p w:rsidR="006C5621" w:rsidRDefault="009E1CAF" w:rsidP="006D244A">
      <w:pPr>
        <w:ind w:left="1080"/>
      </w:pPr>
      <w:r w:rsidRPr="00CD2FDC">
        <w:rPr>
          <w:position w:val="-10"/>
        </w:rPr>
        <w:object w:dxaOrig="4520" w:dyaOrig="320">
          <v:shape id="_x0000_i1048" type="#_x0000_t75" alt="percent-sign change left parenthesis 34 dollars minus 32 dollars right parenthesis slash 32 dollars equals 6.25 percent-sign increase" style="width:214.65pt;height:15.6pt" o:ole="">
            <v:imagedata r:id="rId53" o:title=""/>
          </v:shape>
          <o:OLEObject Type="Embed" ProgID="Equation.DSMT4" ShapeID="_x0000_i1048" DrawAspect="Content" ObjectID="_1740673647" r:id="rId54"/>
        </w:object>
      </w:r>
    </w:p>
    <w:p w:rsidR="006C5621" w:rsidRDefault="006C5621" w:rsidP="0034149C">
      <w:pPr>
        <w:pStyle w:val="Heading2"/>
        <w:spacing w:before="480"/>
      </w:pPr>
      <w:r>
        <w:t>Q2.6. Highway</w:t>
      </w:r>
    </w:p>
    <w:p w:rsidR="006C5621" w:rsidRDefault="006C5621" w:rsidP="00432983">
      <w:pPr>
        <w:ind w:left="720"/>
      </w:pPr>
      <w:r>
        <w:t>We look at 1 mile of highway as our process. Since the speed is 60 miles per hour, it takes a car 1 minute to travel through the process (flow time).</w:t>
      </w:r>
    </w:p>
    <w:p w:rsidR="006C5621" w:rsidRDefault="006C5621" w:rsidP="00432983">
      <w:pPr>
        <w:ind w:left="720"/>
      </w:pPr>
      <w:r>
        <w:t xml:space="preserve">There are 24 cars on ¼ of a mile, i.e. there are 96 cars on the </w:t>
      </w:r>
      <w:proofErr w:type="gramStart"/>
      <w:r>
        <w:t>1 mile</w:t>
      </w:r>
      <w:proofErr w:type="gramEnd"/>
      <w:r>
        <w:t xml:space="preserve"> stretch (inventory).</w:t>
      </w:r>
    </w:p>
    <w:p w:rsidR="006C5621" w:rsidRDefault="006C5621" w:rsidP="000D3836">
      <w:pPr>
        <w:ind w:left="720"/>
      </w:pPr>
      <w:r>
        <w:t>Inventory = Flow Rate * Flow Time: 96 cars = Flow Rate * 1 minute</w:t>
      </w:r>
    </w:p>
    <w:p w:rsidR="006C5621" w:rsidRDefault="006C5621" w:rsidP="00432983">
      <w:pPr>
        <w:spacing w:after="480"/>
        <w:ind w:left="720"/>
      </w:pPr>
      <w:r>
        <w:t>Thus, the Flow Rate is 96 cars per minute, corresponding to 96*60 = 5760 cars per hour.</w:t>
      </w:r>
    </w:p>
    <w:p w:rsidR="006C5621" w:rsidRDefault="006C5621" w:rsidP="00076C59">
      <w:pPr>
        <w:pStyle w:val="Heading2"/>
      </w:pPr>
      <w:r>
        <w:t xml:space="preserve">Q2.7. </w:t>
      </w:r>
      <w:proofErr w:type="spellStart"/>
      <w:r>
        <w:t>Strohrmann</w:t>
      </w:r>
      <w:proofErr w:type="spellEnd"/>
      <w:r>
        <w:t xml:space="preserve"> Baking</w:t>
      </w:r>
    </w:p>
    <w:p w:rsidR="006C5621" w:rsidRDefault="006C5621" w:rsidP="00432983">
      <w:pPr>
        <w:ind w:left="720"/>
      </w:pPr>
      <w:r>
        <w:t xml:space="preserve">The bread needs to be in the oven for 12 minutes (flow time). We want to produce at a flow rate of 4000 breads per hour, or </w:t>
      </w:r>
      <w:r w:rsidR="009E1CAF" w:rsidRPr="00CD2FDC">
        <w:rPr>
          <w:position w:val="-6"/>
        </w:rPr>
        <w:object w:dxaOrig="1660" w:dyaOrig="279">
          <v:shape id="_x0000_i1049" type="#_x0000_t75" alt="4000 slash 60 equals 66.66" style="width:83.55pt;height:13.6pt" o:ole="">
            <v:imagedata r:id="rId55" o:title=""/>
          </v:shape>
          <o:OLEObject Type="Embed" ProgID="Equation.DSMT4" ShapeID="_x0000_i1049" DrawAspect="Content" ObjectID="_1740673648" r:id="rId56"/>
        </w:object>
      </w:r>
      <w:r>
        <w:t xml:space="preserve"> breads per minute.</w:t>
      </w:r>
    </w:p>
    <w:p w:rsidR="006C5621" w:rsidRDefault="006C5621" w:rsidP="00432983">
      <w:pPr>
        <w:spacing w:before="240"/>
        <w:ind w:left="720"/>
      </w:pPr>
      <w:r>
        <w:t>Inventory = Flow Rate * Fl</w:t>
      </w:r>
      <w:bookmarkStart w:id="2" w:name="_GoBack"/>
      <w:bookmarkEnd w:id="2"/>
      <w:r>
        <w:t>ow Time: Inventory = 66.66 breads per minute* 12 minutes</w:t>
      </w:r>
    </w:p>
    <w:p w:rsidR="006C5621" w:rsidRDefault="006C5621" w:rsidP="00432983">
      <w:pPr>
        <w:ind w:left="720"/>
      </w:pPr>
      <w:r>
        <w:t>Thus, Inventory = 800 breads, which is the required size of the oven.</w:t>
      </w:r>
    </w:p>
    <w:p w:rsidR="006C5621" w:rsidRDefault="006C5621" w:rsidP="00076C59">
      <w:pPr>
        <w:pStyle w:val="Heading2"/>
      </w:pPr>
      <w:r>
        <w:t>Q2.8. Mt Kinley Consulting</w:t>
      </w:r>
    </w:p>
    <w:p w:rsidR="006C5621" w:rsidRPr="00C0759E" w:rsidRDefault="006C5621" w:rsidP="00432983">
      <w:pPr>
        <w:spacing w:before="240" w:after="240"/>
        <w:ind w:left="720"/>
      </w:pPr>
      <w:r>
        <w:t>We have the following information available from the question:</w:t>
      </w:r>
    </w:p>
    <w:tbl>
      <w:tblPr>
        <w:tblW w:w="910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A table records the level, inventory (number of consultants at the level), and flow time (time spent at that level)."/>
      </w:tblPr>
      <w:tblGrid>
        <w:gridCol w:w="1811"/>
        <w:gridCol w:w="3870"/>
        <w:gridCol w:w="3420"/>
      </w:tblGrid>
      <w:tr w:rsidR="006C5621" w:rsidTr="00E15D78">
        <w:tc>
          <w:tcPr>
            <w:tcW w:w="1811" w:type="dxa"/>
          </w:tcPr>
          <w:p w:rsidR="006C5621" w:rsidRPr="00F22915" w:rsidRDefault="006C5621" w:rsidP="00F22915">
            <w:pPr>
              <w:pStyle w:val="TableHead"/>
            </w:pPr>
            <w:r w:rsidRPr="00F22915">
              <w:t>Level</w:t>
            </w:r>
          </w:p>
        </w:tc>
        <w:tc>
          <w:tcPr>
            <w:tcW w:w="3870" w:type="dxa"/>
          </w:tcPr>
          <w:p w:rsidR="006C5621" w:rsidRPr="00F22915" w:rsidRDefault="006C5621" w:rsidP="00F22915">
            <w:pPr>
              <w:pStyle w:val="TableHead"/>
            </w:pPr>
            <w:r w:rsidRPr="00F22915">
              <w:t>Inventory (number of consultants at that level)</w:t>
            </w:r>
          </w:p>
        </w:tc>
        <w:tc>
          <w:tcPr>
            <w:tcW w:w="3420" w:type="dxa"/>
          </w:tcPr>
          <w:p w:rsidR="006C5621" w:rsidRPr="00F22915" w:rsidRDefault="006C5621" w:rsidP="00F22915">
            <w:pPr>
              <w:pStyle w:val="TableHead"/>
            </w:pPr>
            <w:r w:rsidRPr="00F22915">
              <w:t>Flow Time (time spent at that level)</w:t>
            </w:r>
          </w:p>
        </w:tc>
      </w:tr>
      <w:tr w:rsidR="006C5621" w:rsidTr="00E15D78">
        <w:tc>
          <w:tcPr>
            <w:tcW w:w="1811" w:type="dxa"/>
          </w:tcPr>
          <w:p w:rsidR="006C5621" w:rsidRDefault="006C5621" w:rsidP="00A34E55">
            <w:pPr>
              <w:pStyle w:val="TableBody"/>
            </w:pPr>
            <w:r>
              <w:t>Associate</w:t>
            </w:r>
          </w:p>
        </w:tc>
        <w:tc>
          <w:tcPr>
            <w:tcW w:w="3870" w:type="dxa"/>
          </w:tcPr>
          <w:p w:rsidR="006C5621" w:rsidRDefault="006C5621" w:rsidP="00A34E55">
            <w:pPr>
              <w:pStyle w:val="TableBody"/>
            </w:pPr>
            <w:r>
              <w:t>200</w:t>
            </w:r>
          </w:p>
        </w:tc>
        <w:tc>
          <w:tcPr>
            <w:tcW w:w="3420" w:type="dxa"/>
          </w:tcPr>
          <w:p w:rsidR="006C5621" w:rsidRDefault="006C5621" w:rsidP="00A34E55">
            <w:pPr>
              <w:pStyle w:val="TableBody"/>
            </w:pPr>
            <w:r>
              <w:t>4 years</w:t>
            </w:r>
          </w:p>
        </w:tc>
      </w:tr>
      <w:tr w:rsidR="006C5621" w:rsidTr="00E15D78">
        <w:tc>
          <w:tcPr>
            <w:tcW w:w="1811" w:type="dxa"/>
          </w:tcPr>
          <w:p w:rsidR="006C5621" w:rsidRDefault="006C5621" w:rsidP="00A34E55">
            <w:pPr>
              <w:pStyle w:val="TableBody"/>
            </w:pPr>
            <w:r>
              <w:t>Manager</w:t>
            </w:r>
          </w:p>
        </w:tc>
        <w:tc>
          <w:tcPr>
            <w:tcW w:w="3870" w:type="dxa"/>
          </w:tcPr>
          <w:p w:rsidR="006C5621" w:rsidRDefault="006C5621" w:rsidP="00A34E55">
            <w:pPr>
              <w:pStyle w:val="TableBody"/>
            </w:pPr>
            <w:r>
              <w:t>60</w:t>
            </w:r>
          </w:p>
        </w:tc>
        <w:tc>
          <w:tcPr>
            <w:tcW w:w="3420" w:type="dxa"/>
          </w:tcPr>
          <w:p w:rsidR="006C5621" w:rsidRDefault="006C5621" w:rsidP="00A34E55">
            <w:pPr>
              <w:pStyle w:val="TableBody"/>
            </w:pPr>
            <w:r>
              <w:t>6 years</w:t>
            </w:r>
          </w:p>
        </w:tc>
      </w:tr>
      <w:tr w:rsidR="006C5621" w:rsidTr="00E15D78">
        <w:tc>
          <w:tcPr>
            <w:tcW w:w="1811" w:type="dxa"/>
          </w:tcPr>
          <w:p w:rsidR="006C5621" w:rsidRDefault="006C5621" w:rsidP="00A34E55">
            <w:pPr>
              <w:pStyle w:val="TableBody"/>
            </w:pPr>
            <w:r>
              <w:t>Partner</w:t>
            </w:r>
          </w:p>
        </w:tc>
        <w:tc>
          <w:tcPr>
            <w:tcW w:w="3870" w:type="dxa"/>
          </w:tcPr>
          <w:p w:rsidR="006C5621" w:rsidRDefault="006C5621" w:rsidP="00A34E55">
            <w:pPr>
              <w:pStyle w:val="TableBody"/>
            </w:pPr>
            <w:r>
              <w:t>20</w:t>
            </w:r>
          </w:p>
        </w:tc>
        <w:tc>
          <w:tcPr>
            <w:tcW w:w="3420" w:type="dxa"/>
          </w:tcPr>
          <w:p w:rsidR="006C5621" w:rsidRDefault="006C5621" w:rsidP="00A34E55">
            <w:pPr>
              <w:pStyle w:val="TableBody"/>
            </w:pPr>
            <w:r>
              <w:t>10 years</w:t>
            </w:r>
          </w:p>
        </w:tc>
      </w:tr>
    </w:tbl>
    <w:p w:rsidR="006C5621" w:rsidRDefault="006C5621" w:rsidP="0016099E">
      <w:pPr>
        <w:pStyle w:val="ListParagraph"/>
        <w:numPr>
          <w:ilvl w:val="0"/>
          <w:numId w:val="24"/>
        </w:numPr>
        <w:tabs>
          <w:tab w:val="clear" w:pos="1440"/>
        </w:tabs>
        <w:spacing w:before="240"/>
        <w:ind w:left="1080"/>
      </w:pPr>
      <w:r w:rsidRPr="001B2253">
        <w:t>We can use Little’s law to find the flow rate for associate consultants: Inventory</w:t>
      </w:r>
      <w:r>
        <w:t xml:space="preserve"> </w:t>
      </w:r>
      <w:r w:rsidRPr="001B2253">
        <w:t>=</w:t>
      </w:r>
      <w:r>
        <w:t xml:space="preserve"> </w:t>
      </w:r>
      <w:r w:rsidRPr="001B2253">
        <w:t>Flow Rate * Flow Time; 200 consultants</w:t>
      </w:r>
      <w:r>
        <w:t xml:space="preserve"> </w:t>
      </w:r>
      <w:r w:rsidRPr="001B2253">
        <w:t>=</w:t>
      </w:r>
      <w:r>
        <w:t xml:space="preserve"> </w:t>
      </w:r>
      <w:r w:rsidRPr="001B2253">
        <w:t>Flow Rate * 4 years; thus, the flow rate is 50 consultants per year, which need to be recruited to keep the firm in its current size (note: while there are also 50 consultants leaving the associate level, this says nothing about how many of them are dismissed vs how many of them are promoted to Manager level).</w:t>
      </w:r>
    </w:p>
    <w:p w:rsidR="006C5621" w:rsidRPr="001B2253" w:rsidRDefault="006C5621" w:rsidP="00567550">
      <w:pPr>
        <w:pStyle w:val="ListParagraph"/>
        <w:numPr>
          <w:ilvl w:val="0"/>
          <w:numId w:val="24"/>
        </w:numPr>
        <w:tabs>
          <w:tab w:val="clear" w:pos="1440"/>
        </w:tabs>
        <w:spacing w:before="240"/>
        <w:ind w:left="1080"/>
      </w:pPr>
      <w:r w:rsidRPr="001B2253">
        <w:t>We can perform a similar analysis at the manager level, which indicates that the flow rate there is 10 consultants. In order to have 10 consultants as a flow rate at the manager level, we need to promote 10 associates to manager level (remember, the firm is not recruiting to the higher ranks from the outside). Hence, every year, we dismiss 40 associates and promote 10 associates to the manager level (the odds at that level are 20%)</w:t>
      </w:r>
    </w:p>
    <w:p w:rsidR="006C5621" w:rsidRDefault="006C5621" w:rsidP="00432983">
      <w:pPr>
        <w:spacing w:before="240" w:after="240"/>
        <w:ind w:left="720"/>
      </w:pPr>
      <w:r w:rsidRPr="001B2253">
        <w:lastRenderedPageBreak/>
        <w:t>Now, consider the partner level. The flow rate there is 2 consultants per year (obtained via the same calculations as before). Thus, from the 10 manager cases we evaluate every year, 8 are dismissed and 2 are promoted to partner (the odds at that level are thereby also 20%).</w:t>
      </w:r>
    </w:p>
    <w:p w:rsidR="006C5621" w:rsidRPr="001B2253" w:rsidRDefault="006C5621" w:rsidP="00432983">
      <w:pPr>
        <w:spacing w:before="240" w:after="240"/>
        <w:ind w:left="720"/>
      </w:pPr>
      <w:r w:rsidRPr="001B2253">
        <w:t>In order to find the odds of a new hire to become partner, we need to multiply the promotion probabilities: 0.2*0.2</w:t>
      </w:r>
      <w:r>
        <w:t xml:space="preserve"> </w:t>
      </w:r>
      <w:r w:rsidRPr="001B2253">
        <w:t>=</w:t>
      </w:r>
      <w:r>
        <w:t xml:space="preserve"> </w:t>
      </w:r>
      <w:r w:rsidRPr="001B2253">
        <w:t>0.04. Thus, a new hire has a 4% chance of making it to partner.</w:t>
      </w:r>
    </w:p>
    <w:p w:rsidR="006C5621" w:rsidRPr="00427F8C" w:rsidRDefault="006C5621" w:rsidP="00775AF6">
      <w:pPr>
        <w:pStyle w:val="Heading2"/>
        <w:spacing w:before="480"/>
      </w:pPr>
      <w:r w:rsidRPr="00427F8C">
        <w:t>Q2.9. Major US Retailers</w:t>
      </w:r>
    </w:p>
    <w:p w:rsidR="006C5621" w:rsidRPr="00B12014" w:rsidRDefault="006C5621" w:rsidP="00127642">
      <w:pPr>
        <w:pStyle w:val="ListParagraph"/>
        <w:numPr>
          <w:ilvl w:val="0"/>
          <w:numId w:val="1"/>
        </w:numPr>
        <w:ind w:left="1080"/>
      </w:pPr>
      <w:r>
        <w:t>Product stays on average for 31.9 days in Costco’s inventory</w:t>
      </w:r>
    </w:p>
    <w:p w:rsidR="006C5621" w:rsidRPr="00B12014" w:rsidRDefault="006C5621" w:rsidP="00127642">
      <w:pPr>
        <w:pStyle w:val="ListParagraph"/>
        <w:numPr>
          <w:ilvl w:val="0"/>
          <w:numId w:val="1"/>
        </w:numPr>
        <w:ind w:left="1080"/>
      </w:pPr>
      <w:r>
        <w:t xml:space="preserve">Costco has </w:t>
      </w:r>
      <w:r w:rsidR="009E1CAF">
        <w:t>for a $5 product</w:t>
      </w:r>
      <w:r>
        <w:t xml:space="preserve"> an inventory </w:t>
      </w:r>
      <w:r w:rsidR="001671EE">
        <w:t>cost of $0.1311 which</w:t>
      </w:r>
      <w:r>
        <w:t xml:space="preserve"> compares to a </w:t>
      </w:r>
      <w:r w:rsidR="00375313" w:rsidRPr="00CD2FDC">
        <w:rPr>
          <w:position w:val="-6"/>
        </w:rPr>
        <w:object w:dxaOrig="840" w:dyaOrig="279">
          <v:shape id="_x0000_i1050" type="#_x0000_t75" alt="0.2049 dollars" style="width:41.45pt;height:13.6pt" o:ole="">
            <v:imagedata r:id="rId57" o:title=""/>
          </v:shape>
          <o:OLEObject Type="Embed" ProgID="Equation.DSMT4" ShapeID="_x0000_i1050" DrawAspect="Content" ObjectID="_1740673649" r:id="rId58"/>
        </w:object>
      </w:r>
      <w:r>
        <w:t xml:space="preserve"> at Wal-Mart</w:t>
      </w:r>
    </w:p>
    <w:p w:rsidR="006C5621" w:rsidRDefault="006C5621" w:rsidP="00076C59">
      <w:pPr>
        <w:pStyle w:val="Heading2"/>
      </w:pPr>
      <w:r w:rsidRPr="00427F8C">
        <w:t>Q2.10. McDonald’s</w:t>
      </w:r>
    </w:p>
    <w:p w:rsidR="006C5621" w:rsidRPr="00F351AA" w:rsidRDefault="006C5621" w:rsidP="00127642">
      <w:pPr>
        <w:pStyle w:val="ListParagraph"/>
        <w:numPr>
          <w:ilvl w:val="0"/>
          <w:numId w:val="25"/>
        </w:numPr>
        <w:ind w:left="1080"/>
      </w:pPr>
      <w:r>
        <w:t>Inventory turns for McDonald’s were 92.3. They were 30.05 for Wendy’s.</w:t>
      </w:r>
    </w:p>
    <w:p w:rsidR="006C5621" w:rsidRPr="00F351AA" w:rsidRDefault="006C5621" w:rsidP="00127642">
      <w:pPr>
        <w:pStyle w:val="ListParagraph"/>
        <w:numPr>
          <w:ilvl w:val="0"/>
          <w:numId w:val="25"/>
        </w:numPr>
        <w:ind w:left="1080"/>
      </w:pPr>
      <w:r>
        <w:t xml:space="preserve">McDonald’s has per unit inventory costs of 0.32%, which for a </w:t>
      </w:r>
      <w:r w:rsidR="00375313">
        <w:t xml:space="preserve">3$ </w:t>
      </w:r>
      <w:r>
        <w:t xml:space="preserve">meal about </w:t>
      </w:r>
      <w:r w:rsidR="00127642" w:rsidRPr="00CD2FDC">
        <w:rPr>
          <w:position w:val="-6"/>
        </w:rPr>
        <w:object w:dxaOrig="960" w:dyaOrig="279">
          <v:shape id="_x0000_i1051" type="#_x0000_t75" alt="0.00975 dollars" style="width:48.25pt;height:13.6pt" o:ole="">
            <v:imagedata r:id="rId59" o:title=""/>
          </v:shape>
          <o:OLEObject Type="Embed" ProgID="Equation.DSMT4" ShapeID="_x0000_i1051" DrawAspect="Content" ObjectID="_1740673650" r:id="rId60"/>
        </w:object>
      </w:r>
      <w:r>
        <w:t xml:space="preserve">. That compares to 0.998% at Wendy’s where the cost per meal is </w:t>
      </w:r>
      <w:r w:rsidR="00127642" w:rsidRPr="00CD2FDC">
        <w:rPr>
          <w:position w:val="-6"/>
        </w:rPr>
        <w:object w:dxaOrig="840" w:dyaOrig="279">
          <v:shape id="_x0000_i1052" type="#_x0000_t75" alt="0.0299 dollars" style="width:41.45pt;height:13.6pt" o:ole="">
            <v:imagedata r:id="rId61" o:title=""/>
          </v:shape>
          <o:OLEObject Type="Embed" ProgID="Equation.DSMT4" ShapeID="_x0000_i1052" DrawAspect="Content" ObjectID="_1740673651" r:id="rId62"/>
        </w:object>
      </w:r>
      <w:r>
        <w:t>.</w:t>
      </w:r>
    </w:p>
    <w:p w:rsidR="006C5621" w:rsidRDefault="006C5621" w:rsidP="00076C59">
      <w:pPr>
        <w:pStyle w:val="Heading2"/>
      </w:pPr>
      <w:r w:rsidRPr="00427F8C">
        <w:t>Q2.1</w:t>
      </w:r>
      <w:r>
        <w:t>1</w:t>
      </w:r>
      <w:r w:rsidRPr="00427F8C">
        <w:t xml:space="preserve">. </w:t>
      </w:r>
      <w:r>
        <w:t>BCH</w:t>
      </w:r>
    </w:p>
    <w:p w:rsidR="006C5621" w:rsidRDefault="006C5621" w:rsidP="00432983">
      <w:pPr>
        <w:ind w:left="720"/>
      </w:pPr>
      <w:r>
        <w:t xml:space="preserve">I = 400 associates, T = 2 years. </w:t>
      </w:r>
      <w:r w:rsidR="00127642" w:rsidRPr="00CD2FDC">
        <w:rPr>
          <w:position w:val="-10"/>
        </w:rPr>
        <w:object w:dxaOrig="5040" w:dyaOrig="320">
          <v:shape id="_x0000_i1053" type="#_x0000_t75" alt="upper R equals upper I slash upper T equals 400 associates slash 2 y r s equals 200 associates slash y r" style="width:252pt;height:15.6pt" o:ole="">
            <v:imagedata r:id="rId63" o:title=""/>
          </v:shape>
          <o:OLEObject Type="Embed" ProgID="Equation.DSMT4" ShapeID="_x0000_i1053" DrawAspect="Content" ObjectID="_1740673652" r:id="rId64"/>
        </w:object>
      </w:r>
      <w:r>
        <w:t>.</w:t>
      </w:r>
    </w:p>
    <w:p w:rsidR="006C5621" w:rsidRDefault="006C5621" w:rsidP="00076C59">
      <w:pPr>
        <w:pStyle w:val="Heading2"/>
      </w:pPr>
      <w:r w:rsidRPr="00427F8C">
        <w:t>Q2.1</w:t>
      </w:r>
      <w:r>
        <w:t>2</w:t>
      </w:r>
      <w:r w:rsidRPr="00427F8C">
        <w:t xml:space="preserve">. </w:t>
      </w:r>
      <w:r>
        <w:t>Kroger</w:t>
      </w:r>
    </w:p>
    <w:p w:rsidR="006C5621" w:rsidRPr="00B12014" w:rsidRDefault="00127642" w:rsidP="002C68E9">
      <w:pPr>
        <w:ind w:left="720"/>
      </w:pPr>
      <w:r w:rsidRPr="00CD2FDC">
        <w:rPr>
          <w:position w:val="-6"/>
        </w:rPr>
        <w:object w:dxaOrig="3379" w:dyaOrig="279">
          <v:shape id="_x0000_i1054" type="#_x0000_t75" alt="Turns upper R slash upper I equals 76858 slash 6244 equals 12.3" style="width:167.1pt;height:13.6pt" o:ole="">
            <v:imagedata r:id="rId65" o:title=""/>
          </v:shape>
          <o:OLEObject Type="Embed" ProgID="Equation.DSMT4" ShapeID="_x0000_i1054" DrawAspect="Content" ObjectID="_1740673653" r:id="rId66"/>
        </w:object>
      </w:r>
      <w:bookmarkEnd w:id="0"/>
    </w:p>
    <w:sectPr w:rsidR="006C5621" w:rsidRPr="00B12014" w:rsidSect="000478AF">
      <w:headerReference w:type="default"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BF" w:rsidRDefault="009565BF" w:rsidP="00DF6148">
      <w:r>
        <w:separator/>
      </w:r>
    </w:p>
  </w:endnote>
  <w:endnote w:type="continuationSeparator" w:id="0">
    <w:p w:rsidR="009565BF" w:rsidRDefault="009565BF" w:rsidP="00DF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21" w:rsidRDefault="006C5621" w:rsidP="005A78E9">
    <w:pPr>
      <w:shd w:val="clear" w:color="auto" w:fill="FFFFFF"/>
      <w:jc w:val="center"/>
      <w:rPr>
        <w:color w:val="222222"/>
      </w:rPr>
    </w:pPr>
  </w:p>
  <w:p w:rsidR="006C5621" w:rsidRPr="005A78E9" w:rsidRDefault="006C5621" w:rsidP="005A78E9">
    <w:pPr>
      <w:shd w:val="clear" w:color="auto" w:fill="FFFFFF"/>
      <w:jc w:val="center"/>
      <w:rPr>
        <w:color w:val="222222"/>
        <w:sz w:val="20"/>
        <w:szCs w:val="20"/>
      </w:rPr>
    </w:pPr>
    <w:r w:rsidRPr="00712521">
      <w:rPr>
        <w:color w:val="222222"/>
        <w:sz w:val="20"/>
        <w:szCs w:val="20"/>
      </w:rPr>
      <w:t>© McGraw Hill LLC. All rights reserved. No reproduction or distribution without the prior written consent of McGraw Hill LLC.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BF" w:rsidRDefault="009565BF" w:rsidP="00DF6148">
      <w:r>
        <w:separator/>
      </w:r>
    </w:p>
  </w:footnote>
  <w:footnote w:type="continuationSeparator" w:id="0">
    <w:p w:rsidR="009565BF" w:rsidRDefault="009565BF" w:rsidP="00DF6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21" w:rsidRDefault="006C5621">
    <w:pPr>
      <w:pStyle w:val="Header"/>
      <w:framePr w:wrap="none" w:vAnchor="text" w:hAnchor="margin" w:xAlign="center" w:y="1"/>
      <w:rPr>
        <w:rStyle w:val="PageNumber"/>
        <w:sz w:val="16"/>
        <w:szCs w:val="16"/>
      </w:rPr>
    </w:pPr>
    <w:r w:rsidRPr="009F50FC">
      <w:rPr>
        <w:rStyle w:val="PageNumber"/>
        <w:sz w:val="16"/>
        <w:szCs w:val="16"/>
      </w:rPr>
      <w:fldChar w:fldCharType="begin"/>
    </w:r>
    <w:r w:rsidRPr="009F50FC">
      <w:rPr>
        <w:rStyle w:val="PageNumber"/>
        <w:sz w:val="16"/>
        <w:szCs w:val="16"/>
      </w:rPr>
      <w:instrText xml:space="preserve"> PAGE </w:instrText>
    </w:r>
    <w:r w:rsidRPr="009F50FC">
      <w:rPr>
        <w:rStyle w:val="PageNumber"/>
        <w:sz w:val="16"/>
        <w:szCs w:val="16"/>
      </w:rPr>
      <w:fldChar w:fldCharType="separate"/>
    </w:r>
    <w:r w:rsidR="007610B8">
      <w:rPr>
        <w:rStyle w:val="PageNumber"/>
        <w:noProof/>
        <w:sz w:val="16"/>
        <w:szCs w:val="16"/>
      </w:rPr>
      <w:t>2</w:t>
    </w:r>
    <w:r w:rsidRPr="009F50FC">
      <w:rPr>
        <w:rStyle w:val="PageNumber"/>
        <w:sz w:val="16"/>
        <w:szCs w:val="16"/>
      </w:rPr>
      <w:fldChar w:fldCharType="end"/>
    </w:r>
  </w:p>
  <w:p w:rsidR="006C5621" w:rsidRPr="009F50FC" w:rsidRDefault="006C5621">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BE3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9463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C2C4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4A2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96B67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304407C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D7607B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35648AA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E488F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34256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5761CAF"/>
    <w:multiLevelType w:val="hybridMultilevel"/>
    <w:tmpl w:val="74AECB6C"/>
    <w:lvl w:ilvl="0" w:tplc="845AF29C">
      <w:start w:val="1"/>
      <w:numFmt w:val="lowerLetter"/>
      <w:lvlText w:val="(%1)"/>
      <w:lvlJc w:val="left"/>
      <w:pPr>
        <w:tabs>
          <w:tab w:val="num" w:pos="1440"/>
        </w:tabs>
        <w:ind w:left="1440" w:hanging="360"/>
      </w:pPr>
      <w:rPr>
        <w:rFonts w:hint="default"/>
        <w:b w:val="0"/>
        <w:bCs w:val="0"/>
        <w:sz w:val="24"/>
        <w:szCs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09622B87"/>
    <w:multiLevelType w:val="multilevel"/>
    <w:tmpl w:val="0409001D"/>
    <w:styleLink w:val="Style1"/>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2867AD"/>
    <w:multiLevelType w:val="hybridMultilevel"/>
    <w:tmpl w:val="266428E4"/>
    <w:lvl w:ilvl="0" w:tplc="845AF29C">
      <w:start w:val="1"/>
      <w:numFmt w:val="lowerLetter"/>
      <w:lvlText w:val="(%1)"/>
      <w:lvlJc w:val="left"/>
      <w:pPr>
        <w:tabs>
          <w:tab w:val="num" w:pos="1440"/>
        </w:tabs>
        <w:ind w:left="144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5A63F44"/>
    <w:multiLevelType w:val="hybridMultilevel"/>
    <w:tmpl w:val="C90A2D7C"/>
    <w:lvl w:ilvl="0" w:tplc="3CFCE4A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A17114F"/>
    <w:multiLevelType w:val="hybridMultilevel"/>
    <w:tmpl w:val="82E4E310"/>
    <w:lvl w:ilvl="0" w:tplc="845AF29C">
      <w:start w:val="1"/>
      <w:numFmt w:val="lowerLetter"/>
      <w:lvlText w:val="(%1)"/>
      <w:lvlJc w:val="left"/>
      <w:pPr>
        <w:tabs>
          <w:tab w:val="num" w:pos="1440"/>
        </w:tabs>
        <w:ind w:left="144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FA5BD4"/>
    <w:multiLevelType w:val="hybridMultilevel"/>
    <w:tmpl w:val="516891D6"/>
    <w:lvl w:ilvl="0" w:tplc="845AF29C">
      <w:start w:val="1"/>
      <w:numFmt w:val="lowerLetter"/>
      <w:lvlText w:val="(%1)"/>
      <w:lvlJc w:val="left"/>
      <w:pPr>
        <w:tabs>
          <w:tab w:val="num" w:pos="1440"/>
        </w:tabs>
        <w:ind w:left="144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9B805A1"/>
    <w:multiLevelType w:val="multilevel"/>
    <w:tmpl w:val="56B4D30E"/>
    <w:numStyleLink w:val="StyleNumbered1"/>
  </w:abstractNum>
  <w:abstractNum w:abstractNumId="17" w15:restartNumberingAfterBreak="0">
    <w:nsid w:val="40053E46"/>
    <w:multiLevelType w:val="multilevel"/>
    <w:tmpl w:val="29A2B886"/>
    <w:styleLink w:val="StyleNumbered"/>
    <w:lvl w:ilvl="0">
      <w:start w:val="1"/>
      <w:numFmt w:val="lowerLetter"/>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F814076"/>
    <w:multiLevelType w:val="hybridMultilevel"/>
    <w:tmpl w:val="1416DFB0"/>
    <w:lvl w:ilvl="0" w:tplc="3CFCE4A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7940E64"/>
    <w:multiLevelType w:val="multilevel"/>
    <w:tmpl w:val="56B4D30E"/>
    <w:numStyleLink w:val="StyleNumbered1"/>
  </w:abstractNum>
  <w:abstractNum w:abstractNumId="20" w15:restartNumberingAfterBreak="0">
    <w:nsid w:val="5DC87D30"/>
    <w:multiLevelType w:val="multilevel"/>
    <w:tmpl w:val="56B4D30E"/>
    <w:numStyleLink w:val="StyleNumbered1"/>
  </w:abstractNum>
  <w:abstractNum w:abstractNumId="21" w15:restartNumberingAfterBreak="0">
    <w:nsid w:val="6B950298"/>
    <w:multiLevelType w:val="multilevel"/>
    <w:tmpl w:val="56B4D30E"/>
    <w:numStyleLink w:val="StyleNumbered1"/>
  </w:abstractNum>
  <w:abstractNum w:abstractNumId="22" w15:restartNumberingAfterBreak="0">
    <w:nsid w:val="70942B34"/>
    <w:multiLevelType w:val="multilevel"/>
    <w:tmpl w:val="56B4D30E"/>
    <w:numStyleLink w:val="StyleNumbered1"/>
  </w:abstractNum>
  <w:abstractNum w:abstractNumId="23" w15:restartNumberingAfterBreak="0">
    <w:nsid w:val="74675752"/>
    <w:multiLevelType w:val="hybridMultilevel"/>
    <w:tmpl w:val="47ECA428"/>
    <w:lvl w:ilvl="0" w:tplc="BE36C960">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96034D8"/>
    <w:multiLevelType w:val="multilevel"/>
    <w:tmpl w:val="56B4D30E"/>
    <w:styleLink w:val="StyleNumbered1"/>
    <w:lvl w:ilvl="0">
      <w:start w:val="1"/>
      <w:numFmt w:val="lowerLetter"/>
      <w:lvlText w:val="(%1)"/>
      <w:lvlJc w:val="left"/>
      <w:pPr>
        <w:tabs>
          <w:tab w:val="num" w:pos="1080"/>
        </w:tabs>
        <w:ind w:left="1080" w:hanging="360"/>
      </w:pPr>
      <w:rPr>
        <w:rFonts w:hint="default"/>
        <w:sz w:val="24"/>
        <w:szCs w:val="24"/>
      </w:rPr>
    </w:lvl>
    <w:lvl w:ilvl="1">
      <w:start w:val="7"/>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8"/>
  </w:num>
  <w:num w:numId="2">
    <w:abstractNumId w:val="21"/>
  </w:num>
  <w:num w:numId="3">
    <w:abstractNumId w:val="17"/>
  </w:num>
  <w:num w:numId="4">
    <w:abstractNumId w:val="24"/>
  </w:num>
  <w:num w:numId="5">
    <w:abstractNumId w:val="13"/>
  </w:num>
  <w:num w:numId="6">
    <w:abstractNumId w:val="11"/>
  </w:num>
  <w:num w:numId="7">
    <w:abstractNumId w:val="1"/>
  </w:num>
  <w:num w:numId="8">
    <w:abstractNumId w:val="0"/>
  </w:num>
  <w:num w:numId="9">
    <w:abstractNumId w:val="8"/>
  </w:num>
  <w:num w:numId="10">
    <w:abstractNumId w:val="3"/>
  </w:num>
  <w:num w:numId="11">
    <w:abstractNumId w:val="2"/>
  </w:num>
  <w:num w:numId="12">
    <w:abstractNumId w:val="5"/>
  </w:num>
  <w:num w:numId="13">
    <w:abstractNumId w:val="4"/>
  </w:num>
  <w:num w:numId="14">
    <w:abstractNumId w:val="7"/>
  </w:num>
  <w:num w:numId="15">
    <w:abstractNumId w:val="6"/>
  </w:num>
  <w:num w:numId="16">
    <w:abstractNumId w:val="9"/>
  </w:num>
  <w:num w:numId="17">
    <w:abstractNumId w:val="22"/>
  </w:num>
  <w:num w:numId="18">
    <w:abstractNumId w:val="19"/>
  </w:num>
  <w:num w:numId="19">
    <w:abstractNumId w:val="20"/>
  </w:num>
  <w:num w:numId="20">
    <w:abstractNumId w:val="10"/>
  </w:num>
  <w:num w:numId="21">
    <w:abstractNumId w:val="16"/>
  </w:num>
  <w:num w:numId="22">
    <w:abstractNumId w:val="12"/>
  </w:num>
  <w:num w:numId="23">
    <w:abstractNumId w:val="1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F4"/>
    <w:rsid w:val="00006B48"/>
    <w:rsid w:val="00011015"/>
    <w:rsid w:val="00011D88"/>
    <w:rsid w:val="0001752F"/>
    <w:rsid w:val="000309D4"/>
    <w:rsid w:val="00030D6E"/>
    <w:rsid w:val="00032B4D"/>
    <w:rsid w:val="000334EB"/>
    <w:rsid w:val="00034E11"/>
    <w:rsid w:val="000409AF"/>
    <w:rsid w:val="000462FF"/>
    <w:rsid w:val="00046A2D"/>
    <w:rsid w:val="00047537"/>
    <w:rsid w:val="000478AF"/>
    <w:rsid w:val="00050776"/>
    <w:rsid w:val="00053A5A"/>
    <w:rsid w:val="000677D5"/>
    <w:rsid w:val="00076C59"/>
    <w:rsid w:val="000801DB"/>
    <w:rsid w:val="000972F3"/>
    <w:rsid w:val="000A2B4E"/>
    <w:rsid w:val="000B317D"/>
    <w:rsid w:val="000B696A"/>
    <w:rsid w:val="000B6BFB"/>
    <w:rsid w:val="000C73EF"/>
    <w:rsid w:val="000D1413"/>
    <w:rsid w:val="000D3836"/>
    <w:rsid w:val="000D3CF4"/>
    <w:rsid w:val="000E0C31"/>
    <w:rsid w:val="000E19E5"/>
    <w:rsid w:val="000F562F"/>
    <w:rsid w:val="00102BD4"/>
    <w:rsid w:val="00102F3C"/>
    <w:rsid w:val="00107031"/>
    <w:rsid w:val="00110003"/>
    <w:rsid w:val="00115358"/>
    <w:rsid w:val="00117FC8"/>
    <w:rsid w:val="00125531"/>
    <w:rsid w:val="00127642"/>
    <w:rsid w:val="001277F2"/>
    <w:rsid w:val="00127E8E"/>
    <w:rsid w:val="00133E2E"/>
    <w:rsid w:val="001359B3"/>
    <w:rsid w:val="00137078"/>
    <w:rsid w:val="0014124D"/>
    <w:rsid w:val="001415AB"/>
    <w:rsid w:val="00142330"/>
    <w:rsid w:val="00146FBA"/>
    <w:rsid w:val="00150747"/>
    <w:rsid w:val="00150F03"/>
    <w:rsid w:val="00152C6E"/>
    <w:rsid w:val="00156A65"/>
    <w:rsid w:val="001572F3"/>
    <w:rsid w:val="0016099E"/>
    <w:rsid w:val="001671EE"/>
    <w:rsid w:val="00170C30"/>
    <w:rsid w:val="00172471"/>
    <w:rsid w:val="0017416C"/>
    <w:rsid w:val="0018192D"/>
    <w:rsid w:val="00181AA4"/>
    <w:rsid w:val="001834E3"/>
    <w:rsid w:val="0018399E"/>
    <w:rsid w:val="001876CF"/>
    <w:rsid w:val="001A3399"/>
    <w:rsid w:val="001B2253"/>
    <w:rsid w:val="001B4AC7"/>
    <w:rsid w:val="001B7227"/>
    <w:rsid w:val="001C1B86"/>
    <w:rsid w:val="001C4215"/>
    <w:rsid w:val="001C6280"/>
    <w:rsid w:val="001D3166"/>
    <w:rsid w:val="001D4225"/>
    <w:rsid w:val="001E225B"/>
    <w:rsid w:val="001E2F37"/>
    <w:rsid w:val="001E5F4E"/>
    <w:rsid w:val="001F0EE1"/>
    <w:rsid w:val="002043C1"/>
    <w:rsid w:val="002063BD"/>
    <w:rsid w:val="002118A4"/>
    <w:rsid w:val="00216E86"/>
    <w:rsid w:val="00217BC9"/>
    <w:rsid w:val="00221541"/>
    <w:rsid w:val="00221605"/>
    <w:rsid w:val="00222DB3"/>
    <w:rsid w:val="00225B56"/>
    <w:rsid w:val="00241569"/>
    <w:rsid w:val="00244837"/>
    <w:rsid w:val="00266D48"/>
    <w:rsid w:val="0027689A"/>
    <w:rsid w:val="0028493E"/>
    <w:rsid w:val="00285227"/>
    <w:rsid w:val="00286C11"/>
    <w:rsid w:val="00287071"/>
    <w:rsid w:val="00290459"/>
    <w:rsid w:val="00291A8D"/>
    <w:rsid w:val="00297478"/>
    <w:rsid w:val="00297C41"/>
    <w:rsid w:val="002A2AB1"/>
    <w:rsid w:val="002A5BB7"/>
    <w:rsid w:val="002B0C81"/>
    <w:rsid w:val="002B43D1"/>
    <w:rsid w:val="002B749B"/>
    <w:rsid w:val="002C0920"/>
    <w:rsid w:val="002C0ECE"/>
    <w:rsid w:val="002C43C1"/>
    <w:rsid w:val="002C68E9"/>
    <w:rsid w:val="002D010E"/>
    <w:rsid w:val="002D27EA"/>
    <w:rsid w:val="002E6DA4"/>
    <w:rsid w:val="002F1466"/>
    <w:rsid w:val="002F221C"/>
    <w:rsid w:val="002F2EBE"/>
    <w:rsid w:val="002F42AE"/>
    <w:rsid w:val="00313791"/>
    <w:rsid w:val="00314158"/>
    <w:rsid w:val="00315B92"/>
    <w:rsid w:val="00316164"/>
    <w:rsid w:val="00317388"/>
    <w:rsid w:val="00326358"/>
    <w:rsid w:val="00334C9C"/>
    <w:rsid w:val="00337EBA"/>
    <w:rsid w:val="0034149C"/>
    <w:rsid w:val="003425CB"/>
    <w:rsid w:val="0034277C"/>
    <w:rsid w:val="00343434"/>
    <w:rsid w:val="003451F1"/>
    <w:rsid w:val="00350CE5"/>
    <w:rsid w:val="00356496"/>
    <w:rsid w:val="00357052"/>
    <w:rsid w:val="00370D6B"/>
    <w:rsid w:val="00373468"/>
    <w:rsid w:val="00374620"/>
    <w:rsid w:val="00375313"/>
    <w:rsid w:val="00392810"/>
    <w:rsid w:val="003943D6"/>
    <w:rsid w:val="003948C3"/>
    <w:rsid w:val="00397818"/>
    <w:rsid w:val="003A194C"/>
    <w:rsid w:val="003A7091"/>
    <w:rsid w:val="003A765E"/>
    <w:rsid w:val="003B5443"/>
    <w:rsid w:val="003C5B31"/>
    <w:rsid w:val="003D0B37"/>
    <w:rsid w:val="003D22A2"/>
    <w:rsid w:val="003D3C83"/>
    <w:rsid w:val="003D4EF6"/>
    <w:rsid w:val="003D6B5B"/>
    <w:rsid w:val="003E41AB"/>
    <w:rsid w:val="003E59E0"/>
    <w:rsid w:val="003F6684"/>
    <w:rsid w:val="003F692D"/>
    <w:rsid w:val="004001C3"/>
    <w:rsid w:val="00400FDF"/>
    <w:rsid w:val="004108BD"/>
    <w:rsid w:val="00416303"/>
    <w:rsid w:val="004228F4"/>
    <w:rsid w:val="00424191"/>
    <w:rsid w:val="00427F8C"/>
    <w:rsid w:val="00432983"/>
    <w:rsid w:val="0043303E"/>
    <w:rsid w:val="00435D43"/>
    <w:rsid w:val="0044375E"/>
    <w:rsid w:val="00457016"/>
    <w:rsid w:val="00463C62"/>
    <w:rsid w:val="00466392"/>
    <w:rsid w:val="00467792"/>
    <w:rsid w:val="00470B0C"/>
    <w:rsid w:val="0047193C"/>
    <w:rsid w:val="00471FF4"/>
    <w:rsid w:val="004754AF"/>
    <w:rsid w:val="00476DF4"/>
    <w:rsid w:val="004809E5"/>
    <w:rsid w:val="00480B3F"/>
    <w:rsid w:val="00481534"/>
    <w:rsid w:val="00481CB6"/>
    <w:rsid w:val="004875EA"/>
    <w:rsid w:val="00487D4B"/>
    <w:rsid w:val="004943D7"/>
    <w:rsid w:val="00495FE3"/>
    <w:rsid w:val="004A1278"/>
    <w:rsid w:val="004A5E4A"/>
    <w:rsid w:val="004C0410"/>
    <w:rsid w:val="004C4902"/>
    <w:rsid w:val="004C59C0"/>
    <w:rsid w:val="004D0D1E"/>
    <w:rsid w:val="004D56FA"/>
    <w:rsid w:val="004F37A6"/>
    <w:rsid w:val="004F5440"/>
    <w:rsid w:val="00500FF6"/>
    <w:rsid w:val="0050284E"/>
    <w:rsid w:val="0053677D"/>
    <w:rsid w:val="00537CD9"/>
    <w:rsid w:val="00541EB9"/>
    <w:rsid w:val="0054340B"/>
    <w:rsid w:val="00546E16"/>
    <w:rsid w:val="00551035"/>
    <w:rsid w:val="005511D3"/>
    <w:rsid w:val="0055666E"/>
    <w:rsid w:val="005648B9"/>
    <w:rsid w:val="00565162"/>
    <w:rsid w:val="00565695"/>
    <w:rsid w:val="00567550"/>
    <w:rsid w:val="005806B6"/>
    <w:rsid w:val="0059046E"/>
    <w:rsid w:val="00594509"/>
    <w:rsid w:val="00595297"/>
    <w:rsid w:val="005A1F3F"/>
    <w:rsid w:val="005A6257"/>
    <w:rsid w:val="005A78E9"/>
    <w:rsid w:val="005B0B3E"/>
    <w:rsid w:val="005B71C9"/>
    <w:rsid w:val="005C4195"/>
    <w:rsid w:val="005C603A"/>
    <w:rsid w:val="005C7579"/>
    <w:rsid w:val="005D2F9C"/>
    <w:rsid w:val="005D5618"/>
    <w:rsid w:val="005E1B9C"/>
    <w:rsid w:val="005E6504"/>
    <w:rsid w:val="006013BC"/>
    <w:rsid w:val="00613C0E"/>
    <w:rsid w:val="00614B3B"/>
    <w:rsid w:val="00617E0A"/>
    <w:rsid w:val="0062689F"/>
    <w:rsid w:val="0063094E"/>
    <w:rsid w:val="0063690D"/>
    <w:rsid w:val="006405AC"/>
    <w:rsid w:val="00646175"/>
    <w:rsid w:val="00657E41"/>
    <w:rsid w:val="00661DDD"/>
    <w:rsid w:val="0066301E"/>
    <w:rsid w:val="006701EF"/>
    <w:rsid w:val="00671787"/>
    <w:rsid w:val="00671C32"/>
    <w:rsid w:val="00674AF4"/>
    <w:rsid w:val="00684A13"/>
    <w:rsid w:val="00691D33"/>
    <w:rsid w:val="006A0413"/>
    <w:rsid w:val="006A6409"/>
    <w:rsid w:val="006A6A09"/>
    <w:rsid w:val="006B636C"/>
    <w:rsid w:val="006B642D"/>
    <w:rsid w:val="006C50F9"/>
    <w:rsid w:val="006C5621"/>
    <w:rsid w:val="006D244A"/>
    <w:rsid w:val="006D58F6"/>
    <w:rsid w:val="006E4794"/>
    <w:rsid w:val="006E74EB"/>
    <w:rsid w:val="006F2674"/>
    <w:rsid w:val="007038C6"/>
    <w:rsid w:val="00710547"/>
    <w:rsid w:val="00712521"/>
    <w:rsid w:val="00712FD8"/>
    <w:rsid w:val="0072375A"/>
    <w:rsid w:val="0072711F"/>
    <w:rsid w:val="00733857"/>
    <w:rsid w:val="0073589A"/>
    <w:rsid w:val="00737DF4"/>
    <w:rsid w:val="00742EE6"/>
    <w:rsid w:val="007460B5"/>
    <w:rsid w:val="0075083B"/>
    <w:rsid w:val="00751538"/>
    <w:rsid w:val="007520E4"/>
    <w:rsid w:val="00755249"/>
    <w:rsid w:val="00755953"/>
    <w:rsid w:val="007610B8"/>
    <w:rsid w:val="00762E40"/>
    <w:rsid w:val="00765C3E"/>
    <w:rsid w:val="00765DD3"/>
    <w:rsid w:val="00771879"/>
    <w:rsid w:val="00775AF6"/>
    <w:rsid w:val="00787699"/>
    <w:rsid w:val="007922D9"/>
    <w:rsid w:val="007962E4"/>
    <w:rsid w:val="007A0EAD"/>
    <w:rsid w:val="007A143D"/>
    <w:rsid w:val="007B1ED3"/>
    <w:rsid w:val="007B2C2C"/>
    <w:rsid w:val="007B77AB"/>
    <w:rsid w:val="007C4E0F"/>
    <w:rsid w:val="007C6C4C"/>
    <w:rsid w:val="007D257D"/>
    <w:rsid w:val="007E7847"/>
    <w:rsid w:val="007F3C4B"/>
    <w:rsid w:val="00800D66"/>
    <w:rsid w:val="00810B76"/>
    <w:rsid w:val="00813290"/>
    <w:rsid w:val="00820E13"/>
    <w:rsid w:val="008221DB"/>
    <w:rsid w:val="0082334D"/>
    <w:rsid w:val="00827AFE"/>
    <w:rsid w:val="00830066"/>
    <w:rsid w:val="008342F1"/>
    <w:rsid w:val="0083593F"/>
    <w:rsid w:val="00845F53"/>
    <w:rsid w:val="00852ADF"/>
    <w:rsid w:val="00855590"/>
    <w:rsid w:val="0085760B"/>
    <w:rsid w:val="0086202C"/>
    <w:rsid w:val="0086475E"/>
    <w:rsid w:val="00867D0C"/>
    <w:rsid w:val="00874D16"/>
    <w:rsid w:val="00877546"/>
    <w:rsid w:val="00880317"/>
    <w:rsid w:val="00893C66"/>
    <w:rsid w:val="008A4088"/>
    <w:rsid w:val="008A65C9"/>
    <w:rsid w:val="008B7635"/>
    <w:rsid w:val="008D18D5"/>
    <w:rsid w:val="008E1A6A"/>
    <w:rsid w:val="008E726D"/>
    <w:rsid w:val="00900CCA"/>
    <w:rsid w:val="00904395"/>
    <w:rsid w:val="009072F0"/>
    <w:rsid w:val="00910D45"/>
    <w:rsid w:val="00921FC7"/>
    <w:rsid w:val="00922C9C"/>
    <w:rsid w:val="00934ABF"/>
    <w:rsid w:val="00942FCE"/>
    <w:rsid w:val="00945CA5"/>
    <w:rsid w:val="00952BF7"/>
    <w:rsid w:val="00952C74"/>
    <w:rsid w:val="009530BC"/>
    <w:rsid w:val="0095472D"/>
    <w:rsid w:val="009565BF"/>
    <w:rsid w:val="0096530F"/>
    <w:rsid w:val="00967AD7"/>
    <w:rsid w:val="00975145"/>
    <w:rsid w:val="009757C4"/>
    <w:rsid w:val="009846D4"/>
    <w:rsid w:val="00986667"/>
    <w:rsid w:val="009A4EAF"/>
    <w:rsid w:val="009B443A"/>
    <w:rsid w:val="009C3CC5"/>
    <w:rsid w:val="009C3E0B"/>
    <w:rsid w:val="009C4C78"/>
    <w:rsid w:val="009E1CA3"/>
    <w:rsid w:val="009E1CAF"/>
    <w:rsid w:val="009F079C"/>
    <w:rsid w:val="009F50FC"/>
    <w:rsid w:val="00A04306"/>
    <w:rsid w:val="00A04BEF"/>
    <w:rsid w:val="00A05A0A"/>
    <w:rsid w:val="00A14E1D"/>
    <w:rsid w:val="00A24C45"/>
    <w:rsid w:val="00A26F94"/>
    <w:rsid w:val="00A30C6B"/>
    <w:rsid w:val="00A31496"/>
    <w:rsid w:val="00A34E55"/>
    <w:rsid w:val="00A357C2"/>
    <w:rsid w:val="00A43622"/>
    <w:rsid w:val="00A52EA2"/>
    <w:rsid w:val="00A620F7"/>
    <w:rsid w:val="00A73A81"/>
    <w:rsid w:val="00A80C1F"/>
    <w:rsid w:val="00A928AC"/>
    <w:rsid w:val="00A97AE6"/>
    <w:rsid w:val="00AA17FC"/>
    <w:rsid w:val="00AA41DE"/>
    <w:rsid w:val="00AA61F0"/>
    <w:rsid w:val="00AB4A14"/>
    <w:rsid w:val="00AB6348"/>
    <w:rsid w:val="00AC2B1D"/>
    <w:rsid w:val="00AD198E"/>
    <w:rsid w:val="00AE343E"/>
    <w:rsid w:val="00B04C17"/>
    <w:rsid w:val="00B07517"/>
    <w:rsid w:val="00B12014"/>
    <w:rsid w:val="00B13E09"/>
    <w:rsid w:val="00B20AC7"/>
    <w:rsid w:val="00B2350A"/>
    <w:rsid w:val="00B235FE"/>
    <w:rsid w:val="00B23CE3"/>
    <w:rsid w:val="00B24822"/>
    <w:rsid w:val="00B41D72"/>
    <w:rsid w:val="00B44A9A"/>
    <w:rsid w:val="00B45C7E"/>
    <w:rsid w:val="00B477BF"/>
    <w:rsid w:val="00B53E3A"/>
    <w:rsid w:val="00B601B5"/>
    <w:rsid w:val="00B609EF"/>
    <w:rsid w:val="00B61BF8"/>
    <w:rsid w:val="00B67230"/>
    <w:rsid w:val="00B72424"/>
    <w:rsid w:val="00B75E08"/>
    <w:rsid w:val="00B8342C"/>
    <w:rsid w:val="00B8468E"/>
    <w:rsid w:val="00BA1987"/>
    <w:rsid w:val="00BC0AC7"/>
    <w:rsid w:val="00BC5E09"/>
    <w:rsid w:val="00BC7952"/>
    <w:rsid w:val="00BD2392"/>
    <w:rsid w:val="00BD5A29"/>
    <w:rsid w:val="00BF03DA"/>
    <w:rsid w:val="00BF63F5"/>
    <w:rsid w:val="00BF6C5C"/>
    <w:rsid w:val="00C00A88"/>
    <w:rsid w:val="00C055E0"/>
    <w:rsid w:val="00C0759E"/>
    <w:rsid w:val="00C07808"/>
    <w:rsid w:val="00C24414"/>
    <w:rsid w:val="00C245DE"/>
    <w:rsid w:val="00C33E50"/>
    <w:rsid w:val="00C379F6"/>
    <w:rsid w:val="00C40097"/>
    <w:rsid w:val="00C40662"/>
    <w:rsid w:val="00C407D4"/>
    <w:rsid w:val="00C418AD"/>
    <w:rsid w:val="00C41D96"/>
    <w:rsid w:val="00C468DB"/>
    <w:rsid w:val="00C47FFB"/>
    <w:rsid w:val="00C50587"/>
    <w:rsid w:val="00C5412A"/>
    <w:rsid w:val="00C552F9"/>
    <w:rsid w:val="00C56829"/>
    <w:rsid w:val="00C629A5"/>
    <w:rsid w:val="00C717D6"/>
    <w:rsid w:val="00C72074"/>
    <w:rsid w:val="00C73195"/>
    <w:rsid w:val="00C732A7"/>
    <w:rsid w:val="00C75338"/>
    <w:rsid w:val="00C8328C"/>
    <w:rsid w:val="00C83D5F"/>
    <w:rsid w:val="00C92B11"/>
    <w:rsid w:val="00C95930"/>
    <w:rsid w:val="00C96372"/>
    <w:rsid w:val="00CA407F"/>
    <w:rsid w:val="00CA518C"/>
    <w:rsid w:val="00CA65B3"/>
    <w:rsid w:val="00CB106C"/>
    <w:rsid w:val="00CB4439"/>
    <w:rsid w:val="00CC7AA1"/>
    <w:rsid w:val="00CD1941"/>
    <w:rsid w:val="00CD2936"/>
    <w:rsid w:val="00CD2FDC"/>
    <w:rsid w:val="00CD5616"/>
    <w:rsid w:val="00CE22B9"/>
    <w:rsid w:val="00CF42E2"/>
    <w:rsid w:val="00CF430A"/>
    <w:rsid w:val="00D03E12"/>
    <w:rsid w:val="00D05FB7"/>
    <w:rsid w:val="00D062EC"/>
    <w:rsid w:val="00D062F4"/>
    <w:rsid w:val="00D064DB"/>
    <w:rsid w:val="00D22701"/>
    <w:rsid w:val="00D271EC"/>
    <w:rsid w:val="00D359E6"/>
    <w:rsid w:val="00D36DB2"/>
    <w:rsid w:val="00D412DF"/>
    <w:rsid w:val="00D47C29"/>
    <w:rsid w:val="00D55D96"/>
    <w:rsid w:val="00D5705A"/>
    <w:rsid w:val="00D775F9"/>
    <w:rsid w:val="00D80614"/>
    <w:rsid w:val="00D95F29"/>
    <w:rsid w:val="00DA1ED2"/>
    <w:rsid w:val="00DA4887"/>
    <w:rsid w:val="00DA4B65"/>
    <w:rsid w:val="00DA4E9C"/>
    <w:rsid w:val="00DA5595"/>
    <w:rsid w:val="00DB0DEE"/>
    <w:rsid w:val="00DB35F8"/>
    <w:rsid w:val="00DC5B56"/>
    <w:rsid w:val="00DC6756"/>
    <w:rsid w:val="00DD40D1"/>
    <w:rsid w:val="00DD5CB9"/>
    <w:rsid w:val="00DD6E9D"/>
    <w:rsid w:val="00DE082A"/>
    <w:rsid w:val="00DE2201"/>
    <w:rsid w:val="00DF6148"/>
    <w:rsid w:val="00E07FBA"/>
    <w:rsid w:val="00E13B70"/>
    <w:rsid w:val="00E15D78"/>
    <w:rsid w:val="00E20737"/>
    <w:rsid w:val="00E25BF7"/>
    <w:rsid w:val="00E301C8"/>
    <w:rsid w:val="00E3133A"/>
    <w:rsid w:val="00E4611D"/>
    <w:rsid w:val="00E505DB"/>
    <w:rsid w:val="00E55654"/>
    <w:rsid w:val="00E573C8"/>
    <w:rsid w:val="00E57A43"/>
    <w:rsid w:val="00E60D36"/>
    <w:rsid w:val="00E66BF1"/>
    <w:rsid w:val="00E66CFF"/>
    <w:rsid w:val="00E73924"/>
    <w:rsid w:val="00E7406E"/>
    <w:rsid w:val="00E77DCC"/>
    <w:rsid w:val="00E84D8B"/>
    <w:rsid w:val="00E9027B"/>
    <w:rsid w:val="00E96E42"/>
    <w:rsid w:val="00EA0D5C"/>
    <w:rsid w:val="00EA2D03"/>
    <w:rsid w:val="00EA32A7"/>
    <w:rsid w:val="00EA4520"/>
    <w:rsid w:val="00EA5945"/>
    <w:rsid w:val="00EA6D0E"/>
    <w:rsid w:val="00EA710C"/>
    <w:rsid w:val="00EB0627"/>
    <w:rsid w:val="00EC224A"/>
    <w:rsid w:val="00ED05A2"/>
    <w:rsid w:val="00ED1749"/>
    <w:rsid w:val="00ED3890"/>
    <w:rsid w:val="00EE05C1"/>
    <w:rsid w:val="00EE1A2B"/>
    <w:rsid w:val="00EE3C2C"/>
    <w:rsid w:val="00EE4543"/>
    <w:rsid w:val="00EE5500"/>
    <w:rsid w:val="00EF60C6"/>
    <w:rsid w:val="00EF79F3"/>
    <w:rsid w:val="00F13E31"/>
    <w:rsid w:val="00F217E7"/>
    <w:rsid w:val="00F22915"/>
    <w:rsid w:val="00F23B4B"/>
    <w:rsid w:val="00F31E4A"/>
    <w:rsid w:val="00F32D2E"/>
    <w:rsid w:val="00F351AA"/>
    <w:rsid w:val="00F42238"/>
    <w:rsid w:val="00F43856"/>
    <w:rsid w:val="00F52B88"/>
    <w:rsid w:val="00F53E55"/>
    <w:rsid w:val="00F54F47"/>
    <w:rsid w:val="00F63636"/>
    <w:rsid w:val="00F666AA"/>
    <w:rsid w:val="00F668BF"/>
    <w:rsid w:val="00F67792"/>
    <w:rsid w:val="00F72AD8"/>
    <w:rsid w:val="00F76E80"/>
    <w:rsid w:val="00F83FF6"/>
    <w:rsid w:val="00F91F5B"/>
    <w:rsid w:val="00F94AA5"/>
    <w:rsid w:val="00FA1F03"/>
    <w:rsid w:val="00FA77BF"/>
    <w:rsid w:val="00FB28A8"/>
    <w:rsid w:val="00FB344C"/>
    <w:rsid w:val="00FB653F"/>
    <w:rsid w:val="00FC1499"/>
    <w:rsid w:val="00FC2D27"/>
    <w:rsid w:val="00FC2F5D"/>
    <w:rsid w:val="00FC4A24"/>
    <w:rsid w:val="00FE69A0"/>
    <w:rsid w:val="00FF17C6"/>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92D1BF-EE50-416B-B654-5F6F2D4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546"/>
    <w:pPr>
      <w:widowControl w:val="0"/>
    </w:pPr>
    <w:rPr>
      <w:sz w:val="24"/>
      <w:szCs w:val="24"/>
    </w:rPr>
  </w:style>
  <w:style w:type="paragraph" w:styleId="Heading1">
    <w:name w:val="heading 1"/>
    <w:basedOn w:val="Normal"/>
    <w:next w:val="Normal"/>
    <w:link w:val="Heading1Char"/>
    <w:uiPriority w:val="99"/>
    <w:qFormat/>
    <w:rsid w:val="005E6504"/>
    <w:pPr>
      <w:jc w:val="center"/>
      <w:outlineLvl w:val="0"/>
    </w:pPr>
    <w:rPr>
      <w:b/>
      <w:bCs/>
    </w:rPr>
  </w:style>
  <w:style w:type="paragraph" w:styleId="Heading2">
    <w:name w:val="heading 2"/>
    <w:basedOn w:val="Normal"/>
    <w:next w:val="Normal"/>
    <w:link w:val="Heading2Char"/>
    <w:uiPriority w:val="99"/>
    <w:qFormat/>
    <w:rsid w:val="00076C59"/>
    <w:pPr>
      <w:spacing w:before="240"/>
      <w:ind w:left="360" w:hanging="360"/>
      <w:outlineLvl w:val="1"/>
    </w:pPr>
    <w:rPr>
      <w:b/>
      <w:bCs/>
    </w:rPr>
  </w:style>
  <w:style w:type="paragraph" w:styleId="Heading3">
    <w:name w:val="heading 3"/>
    <w:basedOn w:val="Normal"/>
    <w:next w:val="Normal"/>
    <w:link w:val="Heading3Char"/>
    <w:uiPriority w:val="99"/>
    <w:qFormat/>
    <w:rsid w:val="0063094E"/>
    <w:pPr>
      <w:spacing w:before="240"/>
      <w:outlineLvl w:val="2"/>
    </w:pPr>
    <w:rPr>
      <w:b/>
      <w:bCs/>
    </w:rPr>
  </w:style>
  <w:style w:type="paragraph" w:styleId="Heading4">
    <w:name w:val="heading 4"/>
    <w:basedOn w:val="Normal"/>
    <w:next w:val="Normal"/>
    <w:link w:val="Heading4Char"/>
    <w:uiPriority w:val="99"/>
    <w:qFormat/>
    <w:rsid w:val="000478AF"/>
    <w:pPr>
      <w:keepNext/>
      <w:spacing w:before="240" w:after="60"/>
      <w:outlineLvl w:val="3"/>
    </w:pPr>
    <w:rPr>
      <w:rFonts w:ascii="Times" w:hAnsi="Times" w:cs="Times"/>
      <w:b/>
      <w:bCs/>
      <w:sz w:val="28"/>
      <w:szCs w:val="28"/>
    </w:rPr>
  </w:style>
  <w:style w:type="paragraph" w:styleId="Heading5">
    <w:name w:val="heading 5"/>
    <w:basedOn w:val="Normal"/>
    <w:next w:val="Normal"/>
    <w:link w:val="Heading5Char"/>
    <w:uiPriority w:val="99"/>
    <w:qFormat/>
    <w:rsid w:val="000478AF"/>
    <w:pPr>
      <w:spacing w:before="240" w:after="60"/>
      <w:outlineLvl w:val="4"/>
    </w:pPr>
    <w:rPr>
      <w:rFonts w:ascii="Times" w:hAnsi="Times" w:cs="Times"/>
      <w:b/>
      <w:bCs/>
      <w:i/>
      <w:iCs/>
      <w:sz w:val="26"/>
      <w:szCs w:val="26"/>
    </w:rPr>
  </w:style>
  <w:style w:type="paragraph" w:styleId="Heading6">
    <w:name w:val="heading 6"/>
    <w:basedOn w:val="Normal"/>
    <w:next w:val="Normal"/>
    <w:link w:val="Heading6Char"/>
    <w:uiPriority w:val="99"/>
    <w:qFormat/>
    <w:rsid w:val="000478AF"/>
    <w:pPr>
      <w:spacing w:before="240" w:after="60"/>
      <w:outlineLvl w:val="5"/>
    </w:pPr>
    <w:rPr>
      <w:rFonts w:ascii="Times" w:hAnsi="Times" w:cs="Times"/>
      <w:b/>
      <w:bCs/>
      <w:sz w:val="22"/>
      <w:szCs w:val="22"/>
    </w:rPr>
  </w:style>
  <w:style w:type="paragraph" w:styleId="Heading7">
    <w:name w:val="heading 7"/>
    <w:basedOn w:val="Normal"/>
    <w:next w:val="Normal"/>
    <w:link w:val="Heading7Char"/>
    <w:uiPriority w:val="99"/>
    <w:qFormat/>
    <w:rsid w:val="000478AF"/>
    <w:pPr>
      <w:spacing w:before="240" w:after="60"/>
      <w:outlineLvl w:val="6"/>
    </w:pPr>
    <w:rPr>
      <w:rFonts w:ascii="Times" w:hAnsi="Times" w:cs="Times"/>
    </w:rPr>
  </w:style>
  <w:style w:type="paragraph" w:styleId="Heading8">
    <w:name w:val="heading 8"/>
    <w:basedOn w:val="Normal"/>
    <w:next w:val="Normal"/>
    <w:link w:val="Heading8Char"/>
    <w:uiPriority w:val="99"/>
    <w:qFormat/>
    <w:rsid w:val="000478AF"/>
    <w:pPr>
      <w:spacing w:before="240" w:after="60"/>
      <w:outlineLvl w:val="7"/>
    </w:pPr>
    <w:rPr>
      <w:rFonts w:ascii="Times" w:hAnsi="Times" w:cs="Times"/>
      <w:i/>
      <w:iCs/>
    </w:rPr>
  </w:style>
  <w:style w:type="paragraph" w:styleId="Heading9">
    <w:name w:val="heading 9"/>
    <w:basedOn w:val="Normal"/>
    <w:next w:val="Normal"/>
    <w:link w:val="Heading9Char"/>
    <w:uiPriority w:val="99"/>
    <w:qFormat/>
    <w:rsid w:val="000478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504"/>
    <w:rPr>
      <w:b/>
      <w:bCs/>
      <w:sz w:val="24"/>
      <w:szCs w:val="24"/>
      <w:lang w:val="en-US" w:eastAsia="en-US"/>
    </w:rPr>
  </w:style>
  <w:style w:type="character" w:customStyle="1" w:styleId="Heading2Char">
    <w:name w:val="Heading 2 Char"/>
    <w:basedOn w:val="DefaultParagraphFont"/>
    <w:link w:val="Heading2"/>
    <w:uiPriority w:val="99"/>
    <w:semiHidden/>
    <w:locked/>
    <w:rsid w:val="00076C59"/>
    <w:rPr>
      <w:b/>
      <w:bCs/>
      <w:sz w:val="24"/>
      <w:szCs w:val="24"/>
      <w:lang w:val="en-US" w:eastAsia="en-US"/>
    </w:rPr>
  </w:style>
  <w:style w:type="character" w:customStyle="1" w:styleId="Heading3Char">
    <w:name w:val="Heading 3 Char"/>
    <w:basedOn w:val="DefaultParagraphFont"/>
    <w:link w:val="Heading3"/>
    <w:uiPriority w:val="99"/>
    <w:locked/>
    <w:rsid w:val="0063094E"/>
    <w:rPr>
      <w:b/>
      <w:bCs/>
      <w:sz w:val="24"/>
      <w:szCs w:val="24"/>
      <w:lang w:val="en-US" w:eastAsia="en-US"/>
    </w:rPr>
  </w:style>
  <w:style w:type="character" w:customStyle="1" w:styleId="Heading4Char">
    <w:name w:val="Heading 4 Char"/>
    <w:basedOn w:val="DefaultParagraphFont"/>
    <w:link w:val="Heading4"/>
    <w:uiPriority w:val="99"/>
    <w:semiHidden/>
    <w:locked/>
    <w:rsid w:val="00AB63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634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6348"/>
    <w:rPr>
      <w:rFonts w:ascii="Calibri" w:hAnsi="Calibri" w:cs="Calibri"/>
      <w:b/>
      <w:bCs/>
    </w:rPr>
  </w:style>
  <w:style w:type="character" w:customStyle="1" w:styleId="Heading7Char">
    <w:name w:val="Heading 7 Char"/>
    <w:basedOn w:val="DefaultParagraphFont"/>
    <w:link w:val="Heading7"/>
    <w:uiPriority w:val="99"/>
    <w:semiHidden/>
    <w:locked/>
    <w:rsid w:val="00AB6348"/>
    <w:rPr>
      <w:rFonts w:ascii="Calibri" w:hAnsi="Calibri" w:cs="Calibri"/>
      <w:sz w:val="24"/>
      <w:szCs w:val="24"/>
    </w:rPr>
  </w:style>
  <w:style w:type="character" w:customStyle="1" w:styleId="Heading8Char">
    <w:name w:val="Heading 8 Char"/>
    <w:basedOn w:val="DefaultParagraphFont"/>
    <w:link w:val="Heading8"/>
    <w:uiPriority w:val="99"/>
    <w:semiHidden/>
    <w:locked/>
    <w:rsid w:val="00AB6348"/>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6348"/>
    <w:rPr>
      <w:rFonts w:ascii="Cambria" w:hAnsi="Cambria" w:cs="Cambria"/>
    </w:rPr>
  </w:style>
  <w:style w:type="paragraph" w:styleId="Title">
    <w:name w:val="Title"/>
    <w:basedOn w:val="Normal"/>
    <w:link w:val="TitleChar"/>
    <w:uiPriority w:val="99"/>
    <w:qFormat/>
    <w:rsid w:val="000478AF"/>
    <w:pPr>
      <w:jc w:val="center"/>
    </w:pPr>
    <w:rPr>
      <w:b/>
      <w:bCs/>
      <w:sz w:val="28"/>
      <w:szCs w:val="28"/>
    </w:rPr>
  </w:style>
  <w:style w:type="character" w:customStyle="1" w:styleId="TitleChar">
    <w:name w:val="Title Char"/>
    <w:basedOn w:val="DefaultParagraphFont"/>
    <w:link w:val="Title"/>
    <w:uiPriority w:val="99"/>
    <w:locked/>
    <w:rsid w:val="000334EB"/>
    <w:rPr>
      <w:b/>
      <w:bCs/>
      <w:sz w:val="28"/>
      <w:szCs w:val="28"/>
      <w:lang w:val="en-US" w:eastAsia="en-US"/>
    </w:rPr>
  </w:style>
  <w:style w:type="paragraph" w:styleId="DocumentMap">
    <w:name w:val="Document Map"/>
    <w:basedOn w:val="Normal"/>
    <w:link w:val="DocumentMapChar"/>
    <w:uiPriority w:val="99"/>
    <w:semiHidden/>
    <w:rsid w:val="000478A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B6348"/>
    <w:rPr>
      <w:sz w:val="2"/>
      <w:szCs w:val="2"/>
    </w:rPr>
  </w:style>
  <w:style w:type="character" w:styleId="CommentReference">
    <w:name w:val="annotation reference"/>
    <w:basedOn w:val="DefaultParagraphFont"/>
    <w:uiPriority w:val="99"/>
    <w:semiHidden/>
    <w:rsid w:val="000478AF"/>
    <w:rPr>
      <w:sz w:val="16"/>
      <w:szCs w:val="16"/>
    </w:rPr>
  </w:style>
  <w:style w:type="paragraph" w:styleId="CommentText">
    <w:name w:val="annotation text"/>
    <w:basedOn w:val="Normal"/>
    <w:link w:val="CommentTextChar"/>
    <w:uiPriority w:val="99"/>
    <w:semiHidden/>
    <w:rsid w:val="000478AF"/>
    <w:rPr>
      <w:sz w:val="20"/>
      <w:szCs w:val="20"/>
    </w:rPr>
  </w:style>
  <w:style w:type="character" w:customStyle="1" w:styleId="CommentTextChar">
    <w:name w:val="Comment Text Char"/>
    <w:basedOn w:val="DefaultParagraphFont"/>
    <w:link w:val="CommentText"/>
    <w:uiPriority w:val="99"/>
    <w:semiHidden/>
    <w:locked/>
    <w:rsid w:val="00AB6348"/>
    <w:rPr>
      <w:sz w:val="20"/>
      <w:szCs w:val="20"/>
    </w:rPr>
  </w:style>
  <w:style w:type="paragraph" w:styleId="BalloonText">
    <w:name w:val="Balloon Text"/>
    <w:basedOn w:val="Normal"/>
    <w:link w:val="BalloonTextChar"/>
    <w:uiPriority w:val="99"/>
    <w:semiHidden/>
    <w:rsid w:val="000478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6348"/>
    <w:rPr>
      <w:sz w:val="2"/>
      <w:szCs w:val="2"/>
    </w:rPr>
  </w:style>
  <w:style w:type="character" w:styleId="Hyperlink">
    <w:name w:val="Hyperlink"/>
    <w:basedOn w:val="DefaultParagraphFont"/>
    <w:uiPriority w:val="99"/>
    <w:rsid w:val="00BC5E09"/>
    <w:rPr>
      <w:color w:val="0000FF"/>
      <w:u w:val="single"/>
    </w:rPr>
  </w:style>
  <w:style w:type="paragraph" w:styleId="Header">
    <w:name w:val="header"/>
    <w:basedOn w:val="Normal"/>
    <w:link w:val="HeaderChar"/>
    <w:uiPriority w:val="99"/>
    <w:rsid w:val="00DF6148"/>
    <w:pPr>
      <w:tabs>
        <w:tab w:val="center" w:pos="4680"/>
        <w:tab w:val="right" w:pos="9360"/>
      </w:tabs>
    </w:pPr>
  </w:style>
  <w:style w:type="character" w:customStyle="1" w:styleId="HeaderChar">
    <w:name w:val="Header Char"/>
    <w:basedOn w:val="DefaultParagraphFont"/>
    <w:link w:val="Header"/>
    <w:uiPriority w:val="99"/>
    <w:locked/>
    <w:rsid w:val="00DF6148"/>
    <w:rPr>
      <w:sz w:val="24"/>
      <w:szCs w:val="24"/>
    </w:rPr>
  </w:style>
  <w:style w:type="character" w:styleId="PageNumber">
    <w:name w:val="page number"/>
    <w:basedOn w:val="DefaultParagraphFont"/>
    <w:uiPriority w:val="99"/>
    <w:rsid w:val="00DF6148"/>
  </w:style>
  <w:style w:type="paragraph" w:styleId="ListParagraph">
    <w:name w:val="List Paragraph"/>
    <w:basedOn w:val="Normal"/>
    <w:uiPriority w:val="99"/>
    <w:qFormat/>
    <w:rsid w:val="000334EB"/>
    <w:pPr>
      <w:ind w:left="720"/>
    </w:pPr>
  </w:style>
  <w:style w:type="paragraph" w:customStyle="1" w:styleId="TableHead">
    <w:name w:val="Table Head"/>
    <w:basedOn w:val="Normal"/>
    <w:uiPriority w:val="99"/>
    <w:rsid w:val="00F22915"/>
  </w:style>
  <w:style w:type="paragraph" w:customStyle="1" w:styleId="TableBody">
    <w:name w:val="Table Body"/>
    <w:basedOn w:val="Normal"/>
    <w:uiPriority w:val="99"/>
    <w:rsid w:val="0054340B"/>
  </w:style>
  <w:style w:type="paragraph" w:customStyle="1" w:styleId="StyleHeading3Before24pt">
    <w:name w:val="Style Heading 3 + Before:  24 pt"/>
    <w:basedOn w:val="Heading3"/>
    <w:uiPriority w:val="99"/>
    <w:rsid w:val="00AA61F0"/>
    <w:pPr>
      <w:spacing w:before="480"/>
    </w:pPr>
  </w:style>
  <w:style w:type="paragraph" w:styleId="Subtitle">
    <w:name w:val="Subtitle"/>
    <w:basedOn w:val="Normal"/>
    <w:link w:val="SubtitleChar"/>
    <w:uiPriority w:val="99"/>
    <w:qFormat/>
    <w:locked/>
    <w:rsid w:val="00DA4B65"/>
    <w:pPr>
      <w:spacing w:after="240"/>
      <w:jc w:val="center"/>
      <w:outlineLvl w:val="1"/>
    </w:pPr>
    <w:rPr>
      <w:b/>
      <w:bCs/>
    </w:rPr>
  </w:style>
  <w:style w:type="character" w:customStyle="1" w:styleId="SubtitleChar">
    <w:name w:val="Subtitle Char"/>
    <w:basedOn w:val="DefaultParagraphFont"/>
    <w:link w:val="Subtitle"/>
    <w:uiPriority w:val="99"/>
    <w:locked/>
    <w:rsid w:val="00DA4B65"/>
    <w:rPr>
      <w:b/>
      <w:bCs/>
      <w:sz w:val="24"/>
      <w:szCs w:val="24"/>
      <w:lang w:val="en-US" w:eastAsia="en-US"/>
    </w:rPr>
  </w:style>
  <w:style w:type="paragraph" w:customStyle="1" w:styleId="StyleTableHeadBold">
    <w:name w:val="Style Table Head + Bold"/>
    <w:basedOn w:val="TableHead"/>
    <w:uiPriority w:val="99"/>
    <w:rsid w:val="00F22915"/>
  </w:style>
  <w:style w:type="numbering" w:customStyle="1" w:styleId="Style1">
    <w:name w:val="Style1"/>
    <w:rsid w:val="00E83ACA"/>
    <w:pPr>
      <w:numPr>
        <w:numId w:val="6"/>
      </w:numPr>
    </w:pPr>
  </w:style>
  <w:style w:type="numbering" w:customStyle="1" w:styleId="StyleNumbered">
    <w:name w:val="Style Numbered"/>
    <w:rsid w:val="00E83ACA"/>
    <w:pPr>
      <w:numPr>
        <w:numId w:val="3"/>
      </w:numPr>
    </w:pPr>
  </w:style>
  <w:style w:type="numbering" w:customStyle="1" w:styleId="StyleNumbered1">
    <w:name w:val="Style Numbered1"/>
    <w:rsid w:val="00E83AC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Chapter 2: The Process View of the Organization</vt:lpstr>
    </vt:vector>
  </TitlesOfParts>
  <Company>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Process View of the Organization</dc:title>
  <dc:subject/>
  <dc:creator>Gregory Neubecker</dc:creator>
  <cp:keywords/>
  <dc:description/>
  <cp:lastModifiedBy>codemantra</cp:lastModifiedBy>
  <cp:revision>63</cp:revision>
  <dcterms:created xsi:type="dcterms:W3CDTF">2023-02-25T11:40:00Z</dcterms:created>
  <dcterms:modified xsi:type="dcterms:W3CDTF">2023-03-18T14:10:00Z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